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272" w:rsidRPr="00E34238" w:rsidRDefault="00CC0272" w:rsidP="00CC0272">
      <w:pPr>
        <w:adjustRightInd w:val="0"/>
        <w:snapToGrid w:val="0"/>
        <w:spacing w:line="560" w:lineRule="exact"/>
        <w:rPr>
          <w:rFonts w:ascii="黑体" w:eastAsia="黑体" w:hAnsi="黑体" w:hint="eastAsia"/>
          <w:sz w:val="32"/>
          <w:szCs w:val="32"/>
        </w:rPr>
      </w:pPr>
      <w:r w:rsidRPr="00E34238">
        <w:rPr>
          <w:rFonts w:ascii="黑体" w:eastAsia="黑体" w:hAnsi="黑体" w:hint="eastAsia"/>
          <w:sz w:val="32"/>
          <w:szCs w:val="32"/>
        </w:rPr>
        <w:t>附件</w:t>
      </w:r>
    </w:p>
    <w:p w:rsidR="00CC0272" w:rsidRDefault="00CC0272" w:rsidP="00CC0272">
      <w:pPr>
        <w:adjustRightInd w:val="0"/>
        <w:snapToGrid w:val="0"/>
        <w:spacing w:line="560" w:lineRule="exact"/>
        <w:jc w:val="center"/>
        <w:outlineLvl w:val="0"/>
        <w:rPr>
          <w:rFonts w:eastAsia="方正小标宋简体"/>
          <w:sz w:val="44"/>
          <w:szCs w:val="44"/>
        </w:rPr>
      </w:pPr>
    </w:p>
    <w:p w:rsidR="00CC0272" w:rsidRDefault="00CC0272" w:rsidP="00CC0272">
      <w:pPr>
        <w:adjustRightInd w:val="0"/>
        <w:snapToGrid w:val="0"/>
        <w:spacing w:line="560" w:lineRule="exact"/>
        <w:jc w:val="center"/>
        <w:outlineLvl w:val="0"/>
        <w:rPr>
          <w:rFonts w:eastAsia="方正小标宋简体" w:hint="eastAsia"/>
          <w:sz w:val="32"/>
        </w:rPr>
      </w:pPr>
      <w:r>
        <w:rPr>
          <w:rFonts w:eastAsia="方正小标宋简体"/>
          <w:sz w:val="44"/>
          <w:szCs w:val="44"/>
        </w:rPr>
        <w:t>教育部科</w:t>
      </w:r>
      <w:r>
        <w:rPr>
          <w:rFonts w:eastAsia="方正小标宋简体" w:hint="eastAsia"/>
          <w:sz w:val="44"/>
          <w:szCs w:val="44"/>
        </w:rPr>
        <w:t>学</w:t>
      </w:r>
      <w:r>
        <w:rPr>
          <w:rFonts w:eastAsia="方正小标宋简体"/>
          <w:sz w:val="44"/>
          <w:szCs w:val="44"/>
        </w:rPr>
        <w:t>技</w:t>
      </w:r>
      <w:r>
        <w:rPr>
          <w:rFonts w:eastAsia="方正小标宋简体" w:hint="eastAsia"/>
          <w:sz w:val="44"/>
          <w:szCs w:val="44"/>
        </w:rPr>
        <w:t>术与信息化</w:t>
      </w:r>
      <w:r>
        <w:rPr>
          <w:rFonts w:eastAsia="方正小标宋简体"/>
          <w:sz w:val="44"/>
          <w:szCs w:val="44"/>
        </w:rPr>
        <w:t>司</w:t>
      </w:r>
      <w:r>
        <w:rPr>
          <w:rFonts w:eastAsia="方正小标宋简体"/>
          <w:sz w:val="44"/>
          <w:szCs w:val="44"/>
        </w:rPr>
        <w:t>2021</w:t>
      </w:r>
      <w:r>
        <w:rPr>
          <w:rFonts w:eastAsia="方正小标宋简体"/>
          <w:sz w:val="44"/>
          <w:szCs w:val="44"/>
        </w:rPr>
        <w:t>年工作</w:t>
      </w:r>
      <w:r>
        <w:rPr>
          <w:rFonts w:eastAsia="方正小标宋简体" w:hint="eastAsia"/>
          <w:sz w:val="44"/>
          <w:szCs w:val="44"/>
        </w:rPr>
        <w:t>要点</w:t>
      </w:r>
    </w:p>
    <w:p w:rsidR="00CC0272" w:rsidRDefault="00CC0272" w:rsidP="00CC0272">
      <w:pPr>
        <w:adjustRightInd w:val="0"/>
        <w:snapToGrid w:val="0"/>
        <w:spacing w:line="560" w:lineRule="exact"/>
        <w:ind w:firstLineChars="200" w:firstLine="640"/>
        <w:rPr>
          <w:rFonts w:ascii="仿宋_GB2312" w:eastAsia="仿宋_GB2312" w:hAnsi="仿宋_GB2312" w:cs="仿宋_GB2312" w:hint="eastAsia"/>
          <w:sz w:val="32"/>
          <w:szCs w:val="32"/>
        </w:rPr>
      </w:pPr>
    </w:p>
    <w:p w:rsidR="00CC0272" w:rsidRDefault="00CC0272" w:rsidP="00CC0272">
      <w:pPr>
        <w:spacing w:line="560" w:lineRule="exact"/>
        <w:ind w:firstLineChars="200" w:firstLine="640"/>
        <w:rPr>
          <w:rFonts w:eastAsia="仿宋_GB2312" w:hint="eastAsia"/>
          <w:sz w:val="32"/>
        </w:rPr>
      </w:pPr>
      <w:r>
        <w:rPr>
          <w:rFonts w:eastAsia="仿宋_GB2312"/>
          <w:sz w:val="32"/>
        </w:rPr>
        <w:t>202</w:t>
      </w:r>
      <w:r>
        <w:rPr>
          <w:rFonts w:eastAsia="仿宋_GB2312" w:hint="eastAsia"/>
          <w:sz w:val="32"/>
        </w:rPr>
        <w:t>1</w:t>
      </w:r>
      <w:r>
        <w:rPr>
          <w:rFonts w:eastAsia="仿宋_GB2312"/>
          <w:sz w:val="32"/>
        </w:rPr>
        <w:t>年</w:t>
      </w:r>
      <w:r>
        <w:rPr>
          <w:rFonts w:eastAsia="仿宋_GB2312" w:hint="eastAsia"/>
          <w:sz w:val="32"/>
        </w:rPr>
        <w:t>教育部科学技术与信息化司</w:t>
      </w:r>
      <w:r>
        <w:rPr>
          <w:rFonts w:eastAsia="仿宋_GB2312"/>
          <w:sz w:val="32"/>
        </w:rPr>
        <w:t>工作</w:t>
      </w:r>
      <w:r>
        <w:rPr>
          <w:rFonts w:eastAsia="仿宋_GB2312" w:hint="eastAsia"/>
          <w:sz w:val="32"/>
        </w:rPr>
        <w:t>的总体要求</w:t>
      </w:r>
      <w:r>
        <w:rPr>
          <w:rFonts w:eastAsia="仿宋_GB2312"/>
          <w:sz w:val="32"/>
        </w:rPr>
        <w:t>是：以习近平新时代中国特色社会主义思想为指导，</w:t>
      </w:r>
      <w:r>
        <w:rPr>
          <w:rFonts w:eastAsia="仿宋_GB2312" w:hint="eastAsia"/>
          <w:sz w:val="32"/>
        </w:rPr>
        <w:t>贯彻落实</w:t>
      </w:r>
      <w:r>
        <w:rPr>
          <w:rFonts w:eastAsia="仿宋_GB2312"/>
          <w:sz w:val="32"/>
        </w:rPr>
        <w:t>党的十九大和十九届二中、三中、四中</w:t>
      </w:r>
      <w:r>
        <w:rPr>
          <w:rFonts w:eastAsia="仿宋_GB2312" w:hint="eastAsia"/>
          <w:sz w:val="32"/>
        </w:rPr>
        <w:t>、五中</w:t>
      </w:r>
      <w:r>
        <w:rPr>
          <w:rFonts w:eastAsia="仿宋_GB2312"/>
          <w:sz w:val="32"/>
        </w:rPr>
        <w:t>全会精神，</w:t>
      </w:r>
      <w:r>
        <w:rPr>
          <w:rFonts w:eastAsia="仿宋_GB2312" w:hint="eastAsia"/>
          <w:sz w:val="32"/>
        </w:rPr>
        <w:t>学习贯彻</w:t>
      </w:r>
      <w:r>
        <w:rPr>
          <w:rFonts w:eastAsia="仿宋_GB2312"/>
          <w:sz w:val="32"/>
        </w:rPr>
        <w:t>习近平总书记关于教育、科技</w:t>
      </w:r>
      <w:proofErr w:type="gramStart"/>
      <w:r>
        <w:rPr>
          <w:rFonts w:eastAsia="仿宋_GB2312"/>
          <w:sz w:val="32"/>
        </w:rPr>
        <w:t>和网信工作</w:t>
      </w:r>
      <w:proofErr w:type="gramEnd"/>
      <w:r>
        <w:rPr>
          <w:rFonts w:eastAsia="仿宋_GB2312"/>
          <w:sz w:val="32"/>
        </w:rPr>
        <w:t>的重要论述，</w:t>
      </w:r>
      <w:r>
        <w:rPr>
          <w:rFonts w:eastAsia="仿宋_GB2312" w:hint="eastAsia"/>
          <w:sz w:val="32"/>
        </w:rPr>
        <w:t>全面落实全国教育大会精神，立足新发展阶段，贯彻新发展理念，服务构建新发展格局，以国家战略需求为导向，以深化体制机制改革为动力，以</w:t>
      </w:r>
      <w:r>
        <w:rPr>
          <w:rFonts w:eastAsia="仿宋_GB2312"/>
          <w:sz w:val="32"/>
        </w:rPr>
        <w:t>深入实施高校科技创新</w:t>
      </w:r>
      <w:r>
        <w:rPr>
          <w:rFonts w:eastAsia="仿宋_GB2312"/>
          <w:sz w:val="32"/>
        </w:rPr>
        <w:t>“</w:t>
      </w:r>
      <w:r>
        <w:rPr>
          <w:rFonts w:eastAsia="仿宋_GB2312"/>
          <w:sz w:val="32"/>
        </w:rPr>
        <w:t>转学风、提质量</w:t>
      </w:r>
      <w:r>
        <w:rPr>
          <w:rFonts w:eastAsia="仿宋_GB2312"/>
          <w:sz w:val="32"/>
        </w:rPr>
        <w:t>”</w:t>
      </w:r>
      <w:r>
        <w:rPr>
          <w:rFonts w:eastAsia="仿宋_GB2312" w:hint="eastAsia"/>
          <w:sz w:val="32"/>
        </w:rPr>
        <w:t>和推进教育新基建构建高质量教育支撑体系攻坚行动为重点，求突破、建高峰、强基础、重服务，全面</w:t>
      </w:r>
      <w:r>
        <w:rPr>
          <w:rFonts w:eastAsia="仿宋_GB2312"/>
          <w:sz w:val="32"/>
        </w:rPr>
        <w:t>提升高校自主创新能力，</w:t>
      </w:r>
      <w:r>
        <w:rPr>
          <w:rFonts w:eastAsia="仿宋_GB2312" w:hint="eastAsia"/>
          <w:sz w:val="32"/>
        </w:rPr>
        <w:t>建设高质量高校科技创新体系，</w:t>
      </w:r>
      <w:r>
        <w:rPr>
          <w:rFonts w:eastAsia="仿宋_GB2312"/>
          <w:sz w:val="32"/>
        </w:rPr>
        <w:t>加快推进教育信息化</w:t>
      </w:r>
      <w:r>
        <w:rPr>
          <w:rFonts w:eastAsia="仿宋_GB2312" w:hint="eastAsia"/>
          <w:sz w:val="32"/>
        </w:rPr>
        <w:t>，</w:t>
      </w:r>
      <w:r>
        <w:rPr>
          <w:rFonts w:eastAsia="仿宋_GB2312"/>
          <w:sz w:val="32"/>
        </w:rPr>
        <w:t>为建设教育强国、科技强国和网络强国</w:t>
      </w:r>
      <w:r>
        <w:rPr>
          <w:rFonts w:eastAsia="仿宋_GB2312" w:hint="eastAsia"/>
          <w:sz w:val="32"/>
        </w:rPr>
        <w:t>贡献力量</w:t>
      </w:r>
      <w:r>
        <w:rPr>
          <w:rFonts w:eastAsia="仿宋_GB2312"/>
          <w:sz w:val="32"/>
        </w:rPr>
        <w:t>，</w:t>
      </w:r>
      <w:r>
        <w:rPr>
          <w:rFonts w:eastAsia="仿宋_GB2312" w:hint="eastAsia"/>
          <w:sz w:val="32"/>
        </w:rPr>
        <w:t>以优异成绩庆祝建党</w:t>
      </w:r>
      <w:r>
        <w:rPr>
          <w:rFonts w:eastAsia="仿宋_GB2312" w:hint="eastAsia"/>
          <w:sz w:val="32"/>
        </w:rPr>
        <w:t>100</w:t>
      </w:r>
      <w:r>
        <w:rPr>
          <w:rFonts w:eastAsia="仿宋_GB2312" w:hint="eastAsia"/>
          <w:sz w:val="32"/>
        </w:rPr>
        <w:t>周年。</w:t>
      </w:r>
    </w:p>
    <w:p w:rsidR="00CC0272" w:rsidRDefault="00CC0272" w:rsidP="00CC0272">
      <w:pPr>
        <w:widowControl/>
        <w:spacing w:line="560" w:lineRule="exact"/>
        <w:ind w:firstLineChars="200" w:firstLine="640"/>
        <w:outlineLvl w:val="0"/>
        <w:rPr>
          <w:rFonts w:eastAsia="黑体"/>
          <w:sz w:val="32"/>
        </w:rPr>
      </w:pPr>
      <w:r>
        <w:rPr>
          <w:rFonts w:eastAsia="黑体" w:hint="eastAsia"/>
          <w:sz w:val="32"/>
        </w:rPr>
        <w:t>一、强化党建引领，加强党对高校科技和教育信息化工作的全面领导</w:t>
      </w:r>
    </w:p>
    <w:p w:rsidR="00CC0272" w:rsidRDefault="00CC0272" w:rsidP="00CC0272">
      <w:pPr>
        <w:adjustRightInd w:val="0"/>
        <w:snapToGrid w:val="0"/>
        <w:spacing w:line="560" w:lineRule="exact"/>
        <w:ind w:firstLineChars="200" w:firstLine="640"/>
        <w:outlineLvl w:val="1"/>
        <w:rPr>
          <w:rFonts w:ascii="仿宋_GB2312" w:eastAsia="仿宋_GB2312" w:hAnsi="仿宋_GB2312" w:cs="仿宋_GB2312"/>
          <w:sz w:val="32"/>
        </w:rPr>
      </w:pPr>
      <w:r>
        <w:rPr>
          <w:rFonts w:eastAsia="楷体_GB2312"/>
          <w:b/>
          <w:bCs/>
          <w:sz w:val="32"/>
        </w:rPr>
        <w:t>1.</w:t>
      </w:r>
      <w:r>
        <w:rPr>
          <w:rFonts w:eastAsia="楷体_GB2312" w:hint="eastAsia"/>
          <w:b/>
          <w:bCs/>
          <w:sz w:val="32"/>
        </w:rPr>
        <w:t>持续加强</w:t>
      </w:r>
      <w:r>
        <w:rPr>
          <w:rFonts w:eastAsia="楷体_GB2312"/>
          <w:b/>
          <w:bCs/>
          <w:sz w:val="32"/>
        </w:rPr>
        <w:t>政治建设。</w:t>
      </w:r>
      <w:r>
        <w:rPr>
          <w:rFonts w:ascii="仿宋_GB2312" w:eastAsia="仿宋_GB2312" w:hAnsi="仿宋_GB2312" w:cs="仿宋_GB2312" w:hint="eastAsia"/>
          <w:sz w:val="32"/>
        </w:rPr>
        <w:t>牢固树立政治机关意识，增强“四个意识”，坚定“四个自信”，做到“两个维护”，始终在思想上政治上行动上与以习近平同志为核心的党中央保持高度一致，牢牢把握高校科技和教育信息化工作的正确方向，贯彻落实好党中央关于科技创新</w:t>
      </w:r>
      <w:proofErr w:type="gramStart"/>
      <w:r>
        <w:rPr>
          <w:rFonts w:ascii="仿宋_GB2312" w:eastAsia="仿宋_GB2312" w:hAnsi="仿宋_GB2312" w:cs="仿宋_GB2312" w:hint="eastAsia"/>
          <w:sz w:val="32"/>
        </w:rPr>
        <w:t>和网信工作</w:t>
      </w:r>
      <w:proofErr w:type="gramEnd"/>
      <w:r>
        <w:rPr>
          <w:rFonts w:ascii="仿宋_GB2312" w:eastAsia="仿宋_GB2312" w:hAnsi="仿宋_GB2312" w:cs="仿宋_GB2312" w:hint="eastAsia"/>
          <w:sz w:val="32"/>
        </w:rPr>
        <w:t>的重大决策部署。以迎接、</w:t>
      </w:r>
      <w:r>
        <w:rPr>
          <w:rFonts w:ascii="仿宋_GB2312" w:eastAsia="仿宋_GB2312" w:hAnsi="仿宋_GB2312" w:cs="仿宋_GB2312" w:hint="eastAsia"/>
          <w:sz w:val="32"/>
        </w:rPr>
        <w:lastRenderedPageBreak/>
        <w:t>庆祝建党百年为契机，深入开展党史学习教育，进一步加强思想理论武装，坚定理想信念，切实提高党员干部政治判断力、政治领悟力和政治执行力。</w:t>
      </w:r>
    </w:p>
    <w:p w:rsidR="00CC0272" w:rsidRDefault="00CC0272" w:rsidP="00CC0272">
      <w:pPr>
        <w:adjustRightInd w:val="0"/>
        <w:snapToGrid w:val="0"/>
        <w:spacing w:line="560" w:lineRule="exact"/>
        <w:ind w:firstLineChars="200" w:firstLine="640"/>
        <w:outlineLvl w:val="1"/>
        <w:rPr>
          <w:rFonts w:eastAsia="仿宋_GB2312"/>
          <w:sz w:val="32"/>
        </w:rPr>
      </w:pPr>
      <w:r>
        <w:rPr>
          <w:rFonts w:eastAsia="楷体_GB2312"/>
          <w:b/>
          <w:bCs/>
          <w:sz w:val="32"/>
        </w:rPr>
        <w:t>2</w:t>
      </w:r>
      <w:r>
        <w:rPr>
          <w:rFonts w:eastAsia="楷体_GB2312" w:hint="eastAsia"/>
          <w:b/>
          <w:bCs/>
          <w:sz w:val="32"/>
        </w:rPr>
        <w:t>.</w:t>
      </w:r>
      <w:r>
        <w:rPr>
          <w:rFonts w:eastAsia="楷体_GB2312" w:hint="eastAsia"/>
          <w:b/>
          <w:bCs/>
          <w:sz w:val="32"/>
        </w:rPr>
        <w:t>深入推进组织建设</w:t>
      </w:r>
      <w:r>
        <w:rPr>
          <w:rFonts w:eastAsia="楷体_GB2312"/>
          <w:b/>
          <w:bCs/>
          <w:sz w:val="32"/>
        </w:rPr>
        <w:t>。</w:t>
      </w:r>
      <w:r w:rsidRPr="00E34238">
        <w:rPr>
          <w:rFonts w:ascii="仿宋_GB2312" w:eastAsia="仿宋_GB2312" w:hAnsi="仿宋_GB2312" w:cs="仿宋_GB2312" w:hint="eastAsia"/>
          <w:sz w:val="32"/>
        </w:rPr>
        <w:t>巩固拓展</w:t>
      </w:r>
      <w:r>
        <w:rPr>
          <w:rFonts w:ascii="仿宋_GB2312" w:eastAsia="仿宋_GB2312" w:hAnsi="仿宋_GB2312" w:cs="仿宋_GB2312" w:hint="eastAsia"/>
          <w:sz w:val="32"/>
        </w:rPr>
        <w:t>“百年行动”建设成果，深化“让党中央放心、让人民群众满意的模范机关”建设，严格落实“三会一课”制度，</w:t>
      </w:r>
      <w:r>
        <w:rPr>
          <w:rFonts w:eastAsia="仿宋_GB2312" w:hint="eastAsia"/>
          <w:bCs/>
          <w:sz w:val="32"/>
          <w:szCs w:val="32"/>
        </w:rPr>
        <w:t>推动党建工作与业务工作融通互促，以高质量党建引领</w:t>
      </w:r>
      <w:r>
        <w:rPr>
          <w:rFonts w:ascii="仿宋_GB2312" w:eastAsia="仿宋_GB2312" w:hAnsi="仿宋_GB2312" w:cs="仿宋_GB2312" w:hint="eastAsia"/>
          <w:sz w:val="32"/>
        </w:rPr>
        <w:t>高质量业务工作。</w:t>
      </w:r>
      <w:r>
        <w:rPr>
          <w:rFonts w:eastAsia="仿宋_GB2312" w:hint="eastAsia"/>
          <w:sz w:val="32"/>
          <w:szCs w:val="32"/>
        </w:rPr>
        <w:t>以党建带动队伍建设，</w:t>
      </w:r>
      <w:r>
        <w:rPr>
          <w:rFonts w:ascii="仿宋_GB2312" w:eastAsia="仿宋_GB2312" w:hAnsi="仿宋_GB2312" w:cs="仿宋_GB2312" w:hint="eastAsia"/>
          <w:sz w:val="32"/>
        </w:rPr>
        <w:t>持续推进青年干部学习导师制，建好青年理论学习小组。</w:t>
      </w:r>
      <w:r>
        <w:rPr>
          <w:rFonts w:eastAsia="仿宋_GB2312" w:hint="eastAsia"/>
          <w:sz w:val="32"/>
          <w:szCs w:val="32"/>
        </w:rPr>
        <w:t>通过“领导领学、集中</w:t>
      </w:r>
      <w:proofErr w:type="gramStart"/>
      <w:r>
        <w:rPr>
          <w:rFonts w:eastAsia="仿宋_GB2312" w:hint="eastAsia"/>
          <w:sz w:val="32"/>
          <w:szCs w:val="32"/>
        </w:rPr>
        <w:t>研</w:t>
      </w:r>
      <w:proofErr w:type="gramEnd"/>
      <w:r>
        <w:rPr>
          <w:rFonts w:eastAsia="仿宋_GB2312" w:hint="eastAsia"/>
          <w:sz w:val="32"/>
          <w:szCs w:val="32"/>
        </w:rPr>
        <w:t>学、个人自学”切实</w:t>
      </w:r>
      <w:r>
        <w:rPr>
          <w:rFonts w:ascii="仿宋_GB2312" w:eastAsia="仿宋_GB2312" w:hAnsi="仿宋_GB2312" w:cs="仿宋_GB2312" w:hint="eastAsia"/>
          <w:sz w:val="32"/>
        </w:rPr>
        <w:t>提高</w:t>
      </w:r>
      <w:r>
        <w:rPr>
          <w:rFonts w:eastAsia="仿宋_GB2312" w:hint="eastAsia"/>
          <w:sz w:val="32"/>
          <w:szCs w:val="32"/>
        </w:rPr>
        <w:t>党员队伍的理论水平和业务能力，加强对党员干部的关心爱护，积极营造担当作为、团结向上的奋进文化，努力造就一支忠诚干净担当的高素质干部队伍。</w:t>
      </w:r>
    </w:p>
    <w:p w:rsidR="00CC0272" w:rsidRDefault="00CC0272" w:rsidP="00CC0272">
      <w:pPr>
        <w:widowControl/>
        <w:adjustRightInd w:val="0"/>
        <w:snapToGrid w:val="0"/>
        <w:spacing w:line="560" w:lineRule="exact"/>
        <w:ind w:firstLineChars="200" w:firstLine="640"/>
        <w:outlineLvl w:val="1"/>
        <w:rPr>
          <w:rFonts w:eastAsia="黑体"/>
          <w:sz w:val="32"/>
        </w:rPr>
      </w:pPr>
      <w:r>
        <w:rPr>
          <w:rFonts w:eastAsia="楷体_GB2312"/>
          <w:b/>
          <w:bCs/>
          <w:sz w:val="32"/>
        </w:rPr>
        <w:t>3.</w:t>
      </w:r>
      <w:r>
        <w:rPr>
          <w:rFonts w:eastAsia="楷体_GB2312"/>
          <w:b/>
          <w:bCs/>
          <w:sz w:val="32"/>
        </w:rPr>
        <w:t>持之以恒正风</w:t>
      </w:r>
      <w:proofErr w:type="gramStart"/>
      <w:r>
        <w:rPr>
          <w:rFonts w:eastAsia="楷体_GB2312"/>
          <w:b/>
          <w:bCs/>
          <w:sz w:val="32"/>
        </w:rPr>
        <w:t>肃</w:t>
      </w:r>
      <w:proofErr w:type="gramEnd"/>
      <w:r>
        <w:rPr>
          <w:rFonts w:eastAsia="楷体_GB2312"/>
          <w:b/>
          <w:bCs/>
          <w:sz w:val="32"/>
        </w:rPr>
        <w:t>纪。</w:t>
      </w:r>
      <w:r w:rsidRPr="00E34238">
        <w:rPr>
          <w:rFonts w:ascii="仿宋_GB2312" w:eastAsia="仿宋_GB2312" w:hAnsi="仿宋_GB2312" w:cs="仿宋_GB2312" w:hint="eastAsia"/>
          <w:sz w:val="32"/>
        </w:rPr>
        <w:t>充分发挥全面从严治党的</w:t>
      </w:r>
      <w:proofErr w:type="gramStart"/>
      <w:r w:rsidRPr="00E34238">
        <w:rPr>
          <w:rFonts w:ascii="仿宋_GB2312" w:eastAsia="仿宋_GB2312" w:hAnsi="仿宋_GB2312" w:cs="仿宋_GB2312" w:hint="eastAsia"/>
          <w:sz w:val="32"/>
        </w:rPr>
        <w:t>引领保障</w:t>
      </w:r>
      <w:proofErr w:type="gramEnd"/>
      <w:r w:rsidRPr="00E34238">
        <w:rPr>
          <w:rFonts w:ascii="仿宋_GB2312" w:eastAsia="仿宋_GB2312" w:hAnsi="仿宋_GB2312" w:cs="仿宋_GB2312" w:hint="eastAsia"/>
          <w:sz w:val="32"/>
        </w:rPr>
        <w:t>作用，推动“十四五”开好局起好步</w:t>
      </w:r>
      <w:r>
        <w:rPr>
          <w:rFonts w:eastAsia="仿宋_GB2312" w:hint="eastAsia"/>
          <w:bCs/>
          <w:sz w:val="32"/>
          <w:szCs w:val="32"/>
        </w:rPr>
        <w:t>。开展经常性警示教育，做好节日节点、日常业务工作廉政提醒，进一步加强廉政风险防控，建立健全廉政风险防控体系。强化党员干部的规矩意识和纪律意识。</w:t>
      </w:r>
      <w:r>
        <w:rPr>
          <w:rFonts w:eastAsia="仿宋_GB2312" w:hint="eastAsia"/>
          <w:sz w:val="32"/>
          <w:szCs w:val="32"/>
        </w:rPr>
        <w:t>持之以恒落实中央八项规定和整治“四风”，</w:t>
      </w:r>
      <w:proofErr w:type="gramStart"/>
      <w:r>
        <w:rPr>
          <w:rFonts w:eastAsia="仿宋_GB2312" w:hint="eastAsia"/>
          <w:sz w:val="32"/>
          <w:szCs w:val="32"/>
        </w:rPr>
        <w:t>引导</w:t>
      </w:r>
      <w:r>
        <w:rPr>
          <w:rFonts w:eastAsia="仿宋_GB2312"/>
          <w:sz w:val="32"/>
          <w:szCs w:val="32"/>
        </w:rPr>
        <w:t>全司党员</w:t>
      </w:r>
      <w:proofErr w:type="gramEnd"/>
      <w:r>
        <w:rPr>
          <w:rFonts w:eastAsia="仿宋_GB2312"/>
          <w:sz w:val="32"/>
          <w:szCs w:val="32"/>
        </w:rPr>
        <w:t>干部</w:t>
      </w:r>
      <w:r>
        <w:rPr>
          <w:rFonts w:eastAsia="仿宋_GB2312" w:hint="eastAsia"/>
          <w:sz w:val="32"/>
          <w:szCs w:val="32"/>
        </w:rPr>
        <w:t>在业务工作中</w:t>
      </w:r>
      <w:proofErr w:type="gramStart"/>
      <w:r>
        <w:rPr>
          <w:rFonts w:eastAsia="仿宋_GB2312"/>
          <w:sz w:val="32"/>
          <w:szCs w:val="32"/>
        </w:rPr>
        <w:t>践行</w:t>
      </w:r>
      <w:proofErr w:type="gramEnd"/>
      <w:r>
        <w:rPr>
          <w:rFonts w:eastAsia="仿宋_GB2312"/>
          <w:sz w:val="32"/>
          <w:szCs w:val="32"/>
        </w:rPr>
        <w:t>一线规则，</w:t>
      </w:r>
      <w:r>
        <w:rPr>
          <w:rFonts w:eastAsia="仿宋_GB2312" w:hint="eastAsia"/>
          <w:sz w:val="32"/>
          <w:szCs w:val="32"/>
        </w:rPr>
        <w:t>力戒形式主义、官僚主义</w:t>
      </w:r>
      <w:r>
        <w:rPr>
          <w:rFonts w:eastAsia="仿宋_GB2312" w:hint="eastAsia"/>
          <w:bCs/>
          <w:sz w:val="32"/>
          <w:szCs w:val="32"/>
        </w:rPr>
        <w:t>，涵养担当作为、攻坚克难、团结奋进、严格自律的良好政治生态。</w:t>
      </w:r>
    </w:p>
    <w:p w:rsidR="00CC0272" w:rsidRDefault="00CC0272" w:rsidP="00CC0272">
      <w:pPr>
        <w:adjustRightInd w:val="0"/>
        <w:snapToGrid w:val="0"/>
        <w:spacing w:line="560" w:lineRule="exact"/>
        <w:ind w:firstLineChars="200" w:firstLine="640"/>
        <w:outlineLvl w:val="0"/>
        <w:rPr>
          <w:rFonts w:eastAsia="黑体"/>
          <w:sz w:val="32"/>
        </w:rPr>
      </w:pPr>
      <w:r>
        <w:rPr>
          <w:rFonts w:eastAsia="黑体" w:hint="eastAsia"/>
          <w:sz w:val="32"/>
        </w:rPr>
        <w:t>二、加强统筹谋划，建设高质量高校科技创新体系</w:t>
      </w:r>
    </w:p>
    <w:p w:rsidR="00CC0272" w:rsidRDefault="00CC0272" w:rsidP="00CC0272">
      <w:pPr>
        <w:widowControl/>
        <w:adjustRightInd w:val="0"/>
        <w:snapToGrid w:val="0"/>
        <w:spacing w:line="560" w:lineRule="exact"/>
        <w:ind w:firstLineChars="200" w:firstLine="640"/>
        <w:outlineLvl w:val="1"/>
        <w:rPr>
          <w:rFonts w:eastAsia="仿宋_GB2312" w:hint="eastAsia"/>
          <w:bCs/>
          <w:kern w:val="0"/>
          <w:sz w:val="32"/>
          <w:szCs w:val="32"/>
        </w:rPr>
      </w:pPr>
      <w:r>
        <w:rPr>
          <w:rFonts w:eastAsia="楷体_GB2312"/>
          <w:b/>
          <w:bCs/>
          <w:sz w:val="32"/>
        </w:rPr>
        <w:t>4.</w:t>
      </w:r>
      <w:r>
        <w:rPr>
          <w:rFonts w:eastAsia="楷体_GB2312"/>
          <w:b/>
          <w:bCs/>
          <w:sz w:val="32"/>
        </w:rPr>
        <w:t>系统谋划</w:t>
      </w:r>
      <w:r>
        <w:rPr>
          <w:rFonts w:eastAsia="楷体_GB2312" w:hint="eastAsia"/>
          <w:b/>
          <w:bCs/>
          <w:sz w:val="32"/>
        </w:rPr>
        <w:t>高校科技创新</w:t>
      </w:r>
      <w:r>
        <w:rPr>
          <w:rFonts w:eastAsia="楷体_GB2312"/>
          <w:b/>
          <w:bCs/>
          <w:sz w:val="32"/>
        </w:rPr>
        <w:t>。</w:t>
      </w:r>
      <w:r>
        <w:rPr>
          <w:rFonts w:eastAsia="仿宋_GB2312"/>
          <w:sz w:val="32"/>
          <w:szCs w:val="32"/>
        </w:rPr>
        <w:t>制定新时代高校科技行动指南，</w:t>
      </w:r>
      <w:r>
        <w:rPr>
          <w:rFonts w:eastAsia="仿宋_GB2312" w:hint="eastAsia"/>
          <w:color w:val="000000"/>
          <w:sz w:val="32"/>
          <w:szCs w:val="32"/>
        </w:rPr>
        <w:t>印发</w:t>
      </w:r>
      <w:r>
        <w:rPr>
          <w:rFonts w:eastAsia="仿宋_GB2312"/>
          <w:color w:val="000000"/>
          <w:sz w:val="32"/>
          <w:szCs w:val="32"/>
        </w:rPr>
        <w:t>《</w:t>
      </w:r>
      <w:r>
        <w:rPr>
          <w:rFonts w:eastAsia="仿宋_GB2312"/>
          <w:sz w:val="32"/>
          <w:szCs w:val="32"/>
        </w:rPr>
        <w:t>高等学校中长期科技发展规划纲要（</w:t>
      </w:r>
      <w:r>
        <w:rPr>
          <w:rFonts w:eastAsia="仿宋_GB2312"/>
          <w:sz w:val="32"/>
          <w:szCs w:val="32"/>
        </w:rPr>
        <w:t>2021-2035</w:t>
      </w:r>
      <w:r>
        <w:rPr>
          <w:rFonts w:eastAsia="仿宋_GB2312"/>
          <w:sz w:val="32"/>
          <w:szCs w:val="32"/>
        </w:rPr>
        <w:t>年）》《高等学校</w:t>
      </w: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科技发展规划》</w:t>
      </w:r>
      <w:r>
        <w:rPr>
          <w:rFonts w:eastAsia="仿宋_GB2312" w:hint="eastAsia"/>
          <w:sz w:val="32"/>
          <w:szCs w:val="32"/>
        </w:rPr>
        <w:t>，明确新时代高校科</w:t>
      </w:r>
      <w:r>
        <w:rPr>
          <w:rFonts w:eastAsia="仿宋_GB2312" w:hint="eastAsia"/>
          <w:sz w:val="32"/>
          <w:szCs w:val="32"/>
        </w:rPr>
        <w:lastRenderedPageBreak/>
        <w:t>技创新思路方针、重点领域和主要任务</w:t>
      </w:r>
      <w:r>
        <w:rPr>
          <w:rFonts w:eastAsia="仿宋_GB2312" w:hint="eastAsia"/>
          <w:bCs/>
          <w:kern w:val="0"/>
          <w:sz w:val="32"/>
          <w:szCs w:val="32"/>
        </w:rPr>
        <w:t>，为“十四五”高校科技发展开好局、起好步</w:t>
      </w:r>
      <w:r w:rsidRPr="00E34238">
        <w:rPr>
          <w:rFonts w:ascii="仿宋_GB2312" w:eastAsia="仿宋_GB2312" w:hAnsi="仿宋_GB2312" w:cs="仿宋_GB2312" w:hint="eastAsia"/>
          <w:bCs/>
          <w:kern w:val="0"/>
          <w:sz w:val="32"/>
          <w:szCs w:val="32"/>
        </w:rPr>
        <w:t>。</w:t>
      </w:r>
      <w:r w:rsidRPr="00E34238">
        <w:rPr>
          <w:rFonts w:ascii="仿宋_GB2312" w:eastAsia="仿宋_GB2312" w:hAnsi="仿宋_GB2312" w:cs="仿宋_GB2312" w:hint="eastAsia"/>
          <w:bCs/>
          <w:sz w:val="32"/>
          <w:szCs w:val="32"/>
        </w:rPr>
        <w:t>加强高校科技创新体系的顶层设计，</w:t>
      </w:r>
      <w:r>
        <w:rPr>
          <w:rFonts w:eastAsia="仿宋_GB2312" w:hint="eastAsia"/>
          <w:bCs/>
          <w:sz w:val="32"/>
          <w:szCs w:val="32"/>
        </w:rPr>
        <w:t>研究制定“关于加快构建高校高质量科技创新体系的指导意见”。</w:t>
      </w:r>
      <w:r>
        <w:rPr>
          <w:rFonts w:eastAsia="仿宋_GB2312" w:hint="eastAsia"/>
          <w:bCs/>
          <w:kern w:val="0"/>
          <w:sz w:val="32"/>
          <w:szCs w:val="32"/>
        </w:rPr>
        <w:t>聚焦打造国内一流思想库和智囊团的总目标，推动教育部</w:t>
      </w:r>
      <w:proofErr w:type="gramStart"/>
      <w:r>
        <w:rPr>
          <w:rFonts w:eastAsia="仿宋_GB2312" w:hint="eastAsia"/>
          <w:bCs/>
          <w:kern w:val="0"/>
          <w:sz w:val="32"/>
          <w:szCs w:val="32"/>
        </w:rPr>
        <w:t>科技智库体系</w:t>
      </w:r>
      <w:proofErr w:type="gramEnd"/>
      <w:r>
        <w:rPr>
          <w:rFonts w:eastAsia="仿宋_GB2312" w:hint="eastAsia"/>
          <w:bCs/>
          <w:kern w:val="0"/>
          <w:sz w:val="32"/>
          <w:szCs w:val="32"/>
        </w:rPr>
        <w:t>建设，充分发挥教育部科技委</w:t>
      </w:r>
      <w:proofErr w:type="gramStart"/>
      <w:r>
        <w:rPr>
          <w:rFonts w:eastAsia="仿宋_GB2312" w:hint="eastAsia"/>
          <w:bCs/>
          <w:kern w:val="0"/>
          <w:sz w:val="32"/>
          <w:szCs w:val="32"/>
        </w:rPr>
        <w:t>高水平智库作用</w:t>
      </w:r>
      <w:proofErr w:type="gramEnd"/>
      <w:r>
        <w:rPr>
          <w:rFonts w:eastAsia="仿宋_GB2312" w:hint="eastAsia"/>
          <w:bCs/>
          <w:kern w:val="0"/>
          <w:sz w:val="32"/>
          <w:szCs w:val="32"/>
        </w:rPr>
        <w:t>，谋划高校科技创新体系建设新格局。</w:t>
      </w:r>
    </w:p>
    <w:p w:rsidR="00CC0272" w:rsidRDefault="00CC0272" w:rsidP="00CC0272">
      <w:pPr>
        <w:adjustRightInd w:val="0"/>
        <w:snapToGrid w:val="0"/>
        <w:spacing w:line="560" w:lineRule="exact"/>
        <w:ind w:firstLineChars="200" w:firstLine="640"/>
        <w:outlineLvl w:val="1"/>
        <w:rPr>
          <w:rFonts w:eastAsia="楷体_GB2312" w:hint="eastAsia"/>
          <w:b/>
          <w:bCs/>
          <w:sz w:val="32"/>
          <w:szCs w:val="32"/>
        </w:rPr>
      </w:pPr>
      <w:r>
        <w:rPr>
          <w:rFonts w:eastAsia="楷体_GB2312" w:hint="eastAsia"/>
          <w:b/>
          <w:bCs/>
          <w:sz w:val="32"/>
          <w:szCs w:val="32"/>
        </w:rPr>
        <w:t>5.</w:t>
      </w:r>
      <w:r>
        <w:rPr>
          <w:rFonts w:ascii="楷体_GB2312" w:eastAsia="楷体_GB2312" w:hAnsi="楷体_GB2312" w:cs="楷体_GB2312" w:hint="eastAsia"/>
          <w:b/>
          <w:bCs/>
          <w:sz w:val="32"/>
          <w:szCs w:val="32"/>
        </w:rPr>
        <w:t>打造国家战略科技力量。</w:t>
      </w:r>
      <w:r>
        <w:rPr>
          <w:rFonts w:ascii="仿宋_GB2312" w:eastAsia="仿宋_GB2312" w:hAnsi="仿宋_GB2312" w:cs="仿宋_GB2312" w:hint="eastAsia"/>
          <w:color w:val="000000"/>
          <w:sz w:val="32"/>
          <w:szCs w:val="32"/>
          <w:lang/>
        </w:rPr>
        <w:t>启动实施顶尖学科建设计划</w:t>
      </w:r>
      <w:r>
        <w:rPr>
          <w:rFonts w:ascii="仿宋_GB2312" w:eastAsia="仿宋_GB2312" w:hAnsi="仿宋_GB2312" w:cs="仿宋_GB2312" w:hint="eastAsia"/>
          <w:color w:val="000000"/>
          <w:sz w:val="32"/>
          <w:szCs w:val="32"/>
        </w:rPr>
        <w:t>，</w:t>
      </w:r>
      <w:r>
        <w:rPr>
          <w:rFonts w:eastAsia="仿宋_GB2312"/>
          <w:color w:val="000000"/>
          <w:sz w:val="32"/>
          <w:szCs w:val="32"/>
        </w:rPr>
        <w:t>组织高校</w:t>
      </w:r>
      <w:r>
        <w:rPr>
          <w:rFonts w:eastAsia="仿宋_GB2312"/>
          <w:sz w:val="32"/>
          <w:szCs w:val="32"/>
        </w:rPr>
        <w:t>锚定国家安全和经济社会发展的若干关键领域，以补齐当前基础理论弱项和技术创新短板，锻造未来</w:t>
      </w:r>
      <w:r>
        <w:rPr>
          <w:rFonts w:eastAsia="仿宋_GB2312"/>
          <w:sz w:val="32"/>
          <w:szCs w:val="32"/>
        </w:rPr>
        <w:t>20-30</w:t>
      </w:r>
      <w:r>
        <w:rPr>
          <w:rFonts w:eastAsia="仿宋_GB2312"/>
          <w:sz w:val="32"/>
          <w:szCs w:val="32"/>
        </w:rPr>
        <w:t>年能够形成制胜能力的创新长板为目标，通过强化前沿科学中心、集</w:t>
      </w:r>
      <w:r>
        <w:rPr>
          <w:rFonts w:eastAsia="仿宋_GB2312" w:hint="eastAsia"/>
          <w:sz w:val="32"/>
          <w:szCs w:val="32"/>
        </w:rPr>
        <w:t>成</w:t>
      </w:r>
      <w:r>
        <w:rPr>
          <w:rFonts w:eastAsia="仿宋_GB2312"/>
          <w:sz w:val="32"/>
          <w:szCs w:val="32"/>
        </w:rPr>
        <w:t>攻关大平台、国家重点实验室等高水平重大科技创新平台的实体化建设，</w:t>
      </w:r>
      <w:r>
        <w:rPr>
          <w:rFonts w:eastAsia="仿宋_GB2312" w:hint="eastAsia"/>
          <w:sz w:val="32"/>
          <w:szCs w:val="32"/>
        </w:rPr>
        <w:t>创新体制机制，</w:t>
      </w:r>
      <w:r>
        <w:rPr>
          <w:rFonts w:eastAsia="仿宋_GB2312"/>
          <w:sz w:val="32"/>
          <w:szCs w:val="32"/>
        </w:rPr>
        <w:t>在高校打造一批</w:t>
      </w:r>
      <w:r>
        <w:rPr>
          <w:rFonts w:eastAsia="仿宋_GB2312" w:hint="eastAsia"/>
          <w:sz w:val="32"/>
          <w:szCs w:val="32"/>
        </w:rPr>
        <w:t>瞄准国家战略需求目标、有长期稳定的大团队、有高水平的科技创新平台支撑、有国家战略任务、能够满足国家战略需求的国家战略</w:t>
      </w:r>
      <w:r>
        <w:rPr>
          <w:rFonts w:eastAsia="仿宋_GB2312"/>
          <w:sz w:val="32"/>
          <w:szCs w:val="32"/>
        </w:rPr>
        <w:t>科技力量。</w:t>
      </w:r>
    </w:p>
    <w:p w:rsidR="00CC0272" w:rsidRDefault="00CC0272" w:rsidP="00CC0272">
      <w:pPr>
        <w:adjustRightInd w:val="0"/>
        <w:snapToGrid w:val="0"/>
        <w:spacing w:line="560" w:lineRule="exact"/>
        <w:ind w:firstLineChars="200" w:firstLine="640"/>
        <w:outlineLvl w:val="1"/>
        <w:rPr>
          <w:rFonts w:ascii="楷体_GB2312" w:eastAsia="楷体_GB2312" w:hAnsi="楷体_GB2312" w:cs="楷体_GB2312"/>
          <w:b/>
          <w:bCs/>
          <w:sz w:val="32"/>
          <w:szCs w:val="32"/>
        </w:rPr>
      </w:pPr>
      <w:r>
        <w:rPr>
          <w:rFonts w:eastAsia="楷体_GB2312" w:hint="eastAsia"/>
          <w:b/>
          <w:bCs/>
          <w:sz w:val="32"/>
          <w:szCs w:val="32"/>
        </w:rPr>
        <w:t>6</w:t>
      </w:r>
      <w:r w:rsidRPr="00E34238">
        <w:rPr>
          <w:rFonts w:eastAsia="楷体_GB2312"/>
          <w:b/>
          <w:bCs/>
          <w:sz w:val="32"/>
          <w:szCs w:val="32"/>
        </w:rPr>
        <w:t>.</w:t>
      </w:r>
      <w:r w:rsidRPr="00E34238">
        <w:rPr>
          <w:rFonts w:ascii="楷体_GB2312" w:eastAsia="楷体_GB2312" w:hAnsi="楷体_GB2312" w:cs="楷体_GB2312" w:hint="eastAsia"/>
          <w:b/>
          <w:bCs/>
          <w:sz w:val="32"/>
          <w:szCs w:val="32"/>
        </w:rPr>
        <w:t>完善和优化高校科技创新平台体系。</w:t>
      </w:r>
      <w:r>
        <w:rPr>
          <w:rFonts w:eastAsia="仿宋_GB2312" w:hint="eastAsia"/>
          <w:sz w:val="32"/>
          <w:szCs w:val="32"/>
        </w:rPr>
        <w:t>积极争取在高校新增一批国家级创新基地，组织高校做好</w:t>
      </w:r>
      <w:r>
        <w:rPr>
          <w:rFonts w:eastAsia="仿宋_GB2312"/>
          <w:sz w:val="32"/>
          <w:szCs w:val="32"/>
        </w:rPr>
        <w:t>国家重点实验室重组</w:t>
      </w:r>
      <w:r>
        <w:rPr>
          <w:rFonts w:eastAsia="仿宋_GB2312" w:hint="eastAsia"/>
          <w:sz w:val="32"/>
          <w:szCs w:val="32"/>
        </w:rPr>
        <w:t>和国家工程研究中心优化整合</w:t>
      </w:r>
      <w:r>
        <w:rPr>
          <w:rFonts w:eastAsia="仿宋_GB2312"/>
          <w:sz w:val="32"/>
          <w:szCs w:val="32"/>
        </w:rPr>
        <w:t>工作</w:t>
      </w:r>
      <w:r>
        <w:rPr>
          <w:rFonts w:eastAsia="仿宋_GB2312" w:hint="eastAsia"/>
          <w:sz w:val="32"/>
          <w:szCs w:val="32"/>
        </w:rPr>
        <w:t>，并争取新增布局；组织高校新建若干高等级生物安全实验室、国家野外科学观测台站等</w:t>
      </w:r>
      <w:r>
        <w:rPr>
          <w:rFonts w:eastAsia="仿宋_GB2312"/>
          <w:sz w:val="32"/>
          <w:szCs w:val="32"/>
        </w:rPr>
        <w:t>条件保障类</w:t>
      </w:r>
      <w:r>
        <w:rPr>
          <w:rFonts w:eastAsia="仿宋_GB2312" w:hint="eastAsia"/>
          <w:sz w:val="32"/>
          <w:szCs w:val="32"/>
        </w:rPr>
        <w:t>平台</w:t>
      </w:r>
      <w:r>
        <w:rPr>
          <w:rFonts w:eastAsia="仿宋_GB2312"/>
          <w:sz w:val="32"/>
          <w:szCs w:val="32"/>
        </w:rPr>
        <w:t>。</w:t>
      </w:r>
      <w:r>
        <w:rPr>
          <w:rFonts w:eastAsia="仿宋_GB2312" w:hint="eastAsia"/>
          <w:sz w:val="32"/>
          <w:szCs w:val="32"/>
        </w:rPr>
        <w:t>培育建设国家技术创新中心。完善教育部平台布局，围绕国家急需、重大战略、新兴交叉领域，建设</w:t>
      </w:r>
      <w:r>
        <w:rPr>
          <w:rFonts w:eastAsia="仿宋_GB2312"/>
          <w:sz w:val="32"/>
          <w:szCs w:val="32"/>
        </w:rPr>
        <w:t>布局教育部重点实验室</w:t>
      </w:r>
      <w:r>
        <w:rPr>
          <w:rFonts w:eastAsia="仿宋_GB2312" w:hint="eastAsia"/>
          <w:sz w:val="32"/>
          <w:szCs w:val="32"/>
        </w:rPr>
        <w:t>、教育部工程研究中心、省部共建协同创新中心等</w:t>
      </w:r>
      <w:r>
        <w:rPr>
          <w:rFonts w:eastAsia="仿宋_GB2312"/>
          <w:sz w:val="32"/>
          <w:szCs w:val="32"/>
        </w:rPr>
        <w:t>。</w:t>
      </w:r>
    </w:p>
    <w:p w:rsidR="00CC0272" w:rsidRDefault="00CC0272" w:rsidP="00CC0272">
      <w:pPr>
        <w:adjustRightInd w:val="0"/>
        <w:snapToGrid w:val="0"/>
        <w:spacing w:line="560" w:lineRule="exact"/>
        <w:ind w:firstLineChars="200" w:firstLine="640"/>
        <w:outlineLvl w:val="0"/>
        <w:rPr>
          <w:rFonts w:eastAsia="黑体"/>
          <w:sz w:val="32"/>
        </w:rPr>
      </w:pPr>
      <w:r>
        <w:rPr>
          <w:rFonts w:eastAsia="黑体" w:hint="eastAsia"/>
          <w:sz w:val="32"/>
        </w:rPr>
        <w:t>三、立足自主创新，加强高校</w:t>
      </w:r>
      <w:proofErr w:type="gramStart"/>
      <w:r>
        <w:rPr>
          <w:rFonts w:eastAsia="黑体" w:hint="eastAsia"/>
          <w:sz w:val="32"/>
        </w:rPr>
        <w:t>创新策源能力</w:t>
      </w:r>
      <w:proofErr w:type="gramEnd"/>
    </w:p>
    <w:p w:rsidR="00CC0272" w:rsidRDefault="00CC0272" w:rsidP="00CC0272">
      <w:pPr>
        <w:adjustRightInd w:val="0"/>
        <w:snapToGrid w:val="0"/>
        <w:spacing w:line="560" w:lineRule="exact"/>
        <w:ind w:firstLineChars="200" w:firstLine="640"/>
        <w:outlineLvl w:val="1"/>
        <w:rPr>
          <w:rFonts w:eastAsia="楷体_GB2312" w:hint="eastAsia"/>
          <w:b/>
          <w:bCs/>
          <w:color w:val="000000"/>
          <w:sz w:val="32"/>
          <w:szCs w:val="32"/>
        </w:rPr>
      </w:pPr>
      <w:r>
        <w:rPr>
          <w:rFonts w:eastAsia="楷体_GB2312" w:hint="eastAsia"/>
          <w:b/>
          <w:bCs/>
          <w:color w:val="000000"/>
          <w:sz w:val="32"/>
          <w:szCs w:val="32"/>
        </w:rPr>
        <w:lastRenderedPageBreak/>
        <w:t>7.</w:t>
      </w:r>
      <w:r>
        <w:rPr>
          <w:rFonts w:eastAsia="楷体_GB2312" w:hint="eastAsia"/>
          <w:b/>
          <w:bCs/>
          <w:color w:val="000000"/>
          <w:sz w:val="32"/>
          <w:szCs w:val="32"/>
        </w:rPr>
        <w:t>进一步强化高校基础研究。</w:t>
      </w:r>
      <w:r w:rsidRPr="00E34238">
        <w:rPr>
          <w:rFonts w:ascii="仿宋_GB2312" w:eastAsia="仿宋_GB2312" w:hAnsi="仿宋_GB2312" w:cs="仿宋_GB2312" w:hint="eastAsia"/>
          <w:color w:val="000000"/>
          <w:sz w:val="32"/>
          <w:szCs w:val="32"/>
        </w:rPr>
        <w:t>继续深入实施“高等学校基础研究珠峰计划”，围绕科学前沿和重大需求加快前沿科学中心的布局和建设。加强基础学科建设，在数学、物理等领域加快建设一批基础学科研究中心。启动医药基础研究创新基地建设，建立“医学+</w:t>
      </w:r>
      <w:r w:rsidRPr="00E34238">
        <w:rPr>
          <w:rFonts w:eastAsia="仿宋_GB2312"/>
          <w:color w:val="000000"/>
          <w:sz w:val="32"/>
          <w:szCs w:val="32"/>
        </w:rPr>
        <w:t>X</w:t>
      </w:r>
      <w:r w:rsidRPr="00E34238">
        <w:rPr>
          <w:rFonts w:ascii="仿宋_GB2312" w:eastAsia="仿宋_GB2312" w:hAnsi="仿宋_GB2312" w:cs="仿宋_GB2312" w:hint="eastAsia"/>
          <w:color w:val="000000"/>
          <w:sz w:val="32"/>
          <w:szCs w:val="32"/>
        </w:rPr>
        <w:t>”多学科交叉融合平台和机制。组织高校稳步推进国家重大科技基础设施在建任务，围绕设施组建研究中心，并积极争取承担“十四五”新项目。组织高校积极承担量子科学、脑科学等新启动的国家重大科技任务。</w:t>
      </w:r>
    </w:p>
    <w:p w:rsidR="00CC0272" w:rsidRDefault="00CC0272" w:rsidP="00CC0272">
      <w:pPr>
        <w:adjustRightInd w:val="0"/>
        <w:snapToGrid w:val="0"/>
        <w:spacing w:line="560" w:lineRule="exact"/>
        <w:ind w:firstLineChars="200" w:firstLine="640"/>
        <w:outlineLvl w:val="1"/>
        <w:rPr>
          <w:rFonts w:eastAsia="仿宋_GB2312"/>
          <w:sz w:val="32"/>
          <w:szCs w:val="32"/>
        </w:rPr>
      </w:pPr>
      <w:r>
        <w:rPr>
          <w:rFonts w:eastAsia="仿宋_GB2312" w:hint="eastAsia"/>
          <w:b/>
          <w:bCs/>
          <w:color w:val="000000"/>
          <w:sz w:val="32"/>
          <w:szCs w:val="32"/>
        </w:rPr>
        <w:t>8.</w:t>
      </w:r>
      <w:r>
        <w:rPr>
          <w:rFonts w:ascii="楷体_GB2312" w:eastAsia="楷体_GB2312" w:hAnsi="楷体_GB2312" w:cs="楷体_GB2312" w:hint="eastAsia"/>
          <w:b/>
          <w:bCs/>
          <w:sz w:val="32"/>
          <w:szCs w:val="32"/>
        </w:rPr>
        <w:t>加快关键核心技术攻关。</w:t>
      </w:r>
      <w:r>
        <w:rPr>
          <w:rFonts w:eastAsia="仿宋_GB2312" w:hint="eastAsia"/>
          <w:color w:val="000000"/>
          <w:sz w:val="32"/>
          <w:szCs w:val="32"/>
        </w:rPr>
        <w:t>深入实施“五五行动”，持续推进关键核心技术集成攻关大平台建设</w:t>
      </w:r>
      <w:r>
        <w:rPr>
          <w:rFonts w:eastAsia="仿宋_GB2312" w:hint="eastAsia"/>
          <w:color w:val="000000"/>
          <w:sz w:val="32"/>
          <w:szCs w:val="32"/>
          <w:lang/>
        </w:rPr>
        <w:t>，</w:t>
      </w:r>
      <w:r>
        <w:rPr>
          <w:rFonts w:eastAsia="仿宋_GB2312" w:hint="eastAsia"/>
          <w:color w:val="000000"/>
          <w:sz w:val="32"/>
          <w:szCs w:val="32"/>
        </w:rPr>
        <w:t>引导高校转变科研组织模式，着力汇聚高水平人才，</w:t>
      </w:r>
      <w:r>
        <w:rPr>
          <w:rFonts w:eastAsia="仿宋_GB2312" w:hint="eastAsia"/>
          <w:color w:val="000000"/>
          <w:sz w:val="32"/>
          <w:szCs w:val="32"/>
          <w:lang/>
        </w:rPr>
        <w:t>组建</w:t>
      </w:r>
      <w:r>
        <w:rPr>
          <w:rFonts w:eastAsia="仿宋_GB2312" w:hint="eastAsia"/>
          <w:color w:val="000000"/>
          <w:sz w:val="32"/>
          <w:szCs w:val="32"/>
        </w:rPr>
        <w:t>攻关团队</w:t>
      </w:r>
      <w:r>
        <w:rPr>
          <w:rFonts w:eastAsia="仿宋_GB2312" w:hint="eastAsia"/>
          <w:color w:val="000000"/>
          <w:sz w:val="32"/>
          <w:szCs w:val="32"/>
          <w:lang/>
        </w:rPr>
        <w:t>，</w:t>
      </w:r>
      <w:r>
        <w:rPr>
          <w:rFonts w:eastAsia="仿宋_GB2312" w:hint="eastAsia"/>
          <w:color w:val="000000"/>
          <w:sz w:val="32"/>
          <w:szCs w:val="32"/>
        </w:rPr>
        <w:t>力争在更多重点领域、关键环节实现自主可控，练就更多独门绝技，打好</w:t>
      </w:r>
      <w:r>
        <w:rPr>
          <w:rFonts w:eastAsia="仿宋_GB2312" w:hint="eastAsia"/>
          <w:color w:val="000000"/>
          <w:sz w:val="32"/>
          <w:szCs w:val="32"/>
          <w:lang/>
        </w:rPr>
        <w:t>关键核心技术</w:t>
      </w:r>
      <w:r>
        <w:rPr>
          <w:rFonts w:eastAsia="仿宋_GB2312" w:hint="eastAsia"/>
          <w:color w:val="000000"/>
          <w:sz w:val="32"/>
          <w:szCs w:val="32"/>
        </w:rPr>
        <w:t>攻关战。</w:t>
      </w:r>
      <w:r>
        <w:rPr>
          <w:rFonts w:eastAsia="仿宋_GB2312" w:hint="eastAsia"/>
          <w:color w:val="000000"/>
          <w:sz w:val="32"/>
          <w:szCs w:val="32"/>
          <w:lang/>
        </w:rPr>
        <w:t>组织优势高校围绕产业链梳理</w:t>
      </w:r>
      <w:r>
        <w:rPr>
          <w:rFonts w:eastAsia="仿宋_GB2312" w:hint="eastAsia"/>
          <w:color w:val="000000"/>
          <w:sz w:val="32"/>
          <w:szCs w:val="32"/>
        </w:rPr>
        <w:t>“</w:t>
      </w:r>
      <w:r>
        <w:rPr>
          <w:rFonts w:eastAsia="仿宋_GB2312" w:hint="eastAsia"/>
          <w:color w:val="000000"/>
          <w:sz w:val="32"/>
          <w:szCs w:val="32"/>
          <w:lang/>
        </w:rPr>
        <w:t>卡脖子</w:t>
      </w:r>
      <w:r>
        <w:rPr>
          <w:rFonts w:eastAsia="仿宋_GB2312" w:hint="eastAsia"/>
          <w:color w:val="000000"/>
          <w:sz w:val="32"/>
          <w:szCs w:val="32"/>
        </w:rPr>
        <w:t>”</w:t>
      </w:r>
      <w:r>
        <w:rPr>
          <w:rFonts w:eastAsia="仿宋_GB2312" w:hint="eastAsia"/>
          <w:color w:val="000000"/>
          <w:sz w:val="32"/>
          <w:szCs w:val="32"/>
          <w:lang/>
        </w:rPr>
        <w:t>问题，联合龙头企业提出攻关建议并主动“揭榜挂帅”承担攻关任务，</w:t>
      </w:r>
      <w:r>
        <w:rPr>
          <w:rFonts w:eastAsia="仿宋_GB2312" w:hint="eastAsia"/>
          <w:color w:val="000000"/>
          <w:sz w:val="32"/>
          <w:szCs w:val="32"/>
        </w:rPr>
        <w:t>加快</w:t>
      </w:r>
      <w:r>
        <w:rPr>
          <w:rFonts w:eastAsia="仿宋_GB2312" w:hint="eastAsia"/>
          <w:color w:val="000000"/>
          <w:sz w:val="32"/>
          <w:szCs w:val="32"/>
          <w:lang/>
        </w:rPr>
        <w:t>推动创新链与产业链结合。</w:t>
      </w:r>
    </w:p>
    <w:p w:rsidR="00CC0272" w:rsidRDefault="00CC0272" w:rsidP="00CC0272">
      <w:pPr>
        <w:adjustRightInd w:val="0"/>
        <w:snapToGrid w:val="0"/>
        <w:spacing w:line="560" w:lineRule="exact"/>
        <w:ind w:firstLineChars="200" w:firstLine="640"/>
        <w:outlineLvl w:val="1"/>
        <w:rPr>
          <w:rFonts w:eastAsia="仿宋_GB2312"/>
          <w:color w:val="000000"/>
          <w:sz w:val="32"/>
          <w:szCs w:val="32"/>
        </w:rPr>
      </w:pPr>
      <w:r>
        <w:rPr>
          <w:rFonts w:eastAsia="楷体_GB2312" w:hint="eastAsia"/>
          <w:b/>
          <w:bCs/>
          <w:color w:val="000000"/>
          <w:sz w:val="32"/>
          <w:szCs w:val="32"/>
        </w:rPr>
        <w:t>9</w:t>
      </w:r>
      <w:r>
        <w:rPr>
          <w:rFonts w:eastAsia="楷体_GB2312"/>
          <w:b/>
          <w:bCs/>
          <w:sz w:val="32"/>
          <w:szCs w:val="32"/>
        </w:rPr>
        <w:t>.</w:t>
      </w:r>
      <w:r>
        <w:rPr>
          <w:rFonts w:eastAsia="楷体_GB2312" w:hint="eastAsia"/>
          <w:b/>
          <w:bCs/>
          <w:sz w:val="32"/>
          <w:szCs w:val="32"/>
        </w:rPr>
        <w:t>提升</w:t>
      </w:r>
      <w:r>
        <w:rPr>
          <w:rFonts w:eastAsia="楷体_GB2312"/>
          <w:b/>
          <w:bCs/>
          <w:sz w:val="32"/>
          <w:szCs w:val="32"/>
        </w:rPr>
        <w:t>高校</w:t>
      </w:r>
      <w:r>
        <w:rPr>
          <w:rFonts w:eastAsia="楷体_GB2312" w:hint="eastAsia"/>
          <w:b/>
          <w:bCs/>
          <w:sz w:val="32"/>
          <w:szCs w:val="32"/>
        </w:rPr>
        <w:t>服务经济社会发展能力</w:t>
      </w:r>
      <w:r>
        <w:rPr>
          <w:rFonts w:eastAsia="楷体_GB2312"/>
          <w:b/>
          <w:bCs/>
          <w:sz w:val="32"/>
          <w:szCs w:val="32"/>
        </w:rPr>
        <w:t>。</w:t>
      </w:r>
      <w:r>
        <w:rPr>
          <w:rFonts w:eastAsia="仿宋_GB2312" w:hint="eastAsia"/>
          <w:sz w:val="32"/>
          <w:szCs w:val="32"/>
        </w:rPr>
        <w:t>深入</w:t>
      </w:r>
      <w:r>
        <w:rPr>
          <w:rFonts w:eastAsia="仿宋_GB2312"/>
          <w:sz w:val="32"/>
          <w:szCs w:val="32"/>
        </w:rPr>
        <w:t>推进新冠疫情科技攻关，完成在</w:t>
      </w:r>
      <w:proofErr w:type="gramStart"/>
      <w:r>
        <w:rPr>
          <w:rFonts w:eastAsia="仿宋_GB2312"/>
          <w:sz w:val="32"/>
          <w:szCs w:val="32"/>
        </w:rPr>
        <w:t>研</w:t>
      </w:r>
      <w:proofErr w:type="gramEnd"/>
      <w:r>
        <w:rPr>
          <w:rFonts w:eastAsia="仿宋_GB2312"/>
          <w:sz w:val="32"/>
          <w:szCs w:val="32"/>
        </w:rPr>
        <w:t>攻关任务，布局一批</w:t>
      </w:r>
      <w:r>
        <w:rPr>
          <w:rFonts w:eastAsia="仿宋_GB2312" w:hint="eastAsia"/>
          <w:sz w:val="32"/>
          <w:szCs w:val="32"/>
        </w:rPr>
        <w:t>种质创新、</w:t>
      </w:r>
      <w:r>
        <w:rPr>
          <w:rFonts w:eastAsia="仿宋_GB2312"/>
          <w:sz w:val="32"/>
          <w:szCs w:val="32"/>
        </w:rPr>
        <w:t>病原微生物等长期跟踪研究项目</w:t>
      </w:r>
      <w:r>
        <w:rPr>
          <w:rFonts w:eastAsia="仿宋_GB2312" w:hint="eastAsia"/>
          <w:sz w:val="32"/>
          <w:szCs w:val="32"/>
        </w:rPr>
        <w:t>。</w:t>
      </w:r>
      <w:r>
        <w:rPr>
          <w:rFonts w:eastAsia="仿宋_GB2312"/>
          <w:color w:val="000000"/>
          <w:sz w:val="32"/>
          <w:szCs w:val="32"/>
        </w:rPr>
        <w:t>推进协同创新中心建设，</w:t>
      </w:r>
      <w:r>
        <w:rPr>
          <w:rFonts w:eastAsia="仿宋_GB2312" w:hint="eastAsia"/>
          <w:color w:val="000000"/>
          <w:sz w:val="32"/>
          <w:szCs w:val="32"/>
        </w:rPr>
        <w:t>促进产学研深度融合</w:t>
      </w:r>
      <w:r>
        <w:rPr>
          <w:rFonts w:eastAsia="仿宋_GB2312"/>
          <w:color w:val="000000"/>
          <w:sz w:val="32"/>
          <w:szCs w:val="32"/>
        </w:rPr>
        <w:t>。</w:t>
      </w:r>
      <w:r>
        <w:rPr>
          <w:rFonts w:eastAsia="仿宋_GB2312" w:hint="eastAsia"/>
          <w:color w:val="000000"/>
          <w:sz w:val="32"/>
          <w:szCs w:val="32"/>
        </w:rPr>
        <w:t>组织高校服务北京、上海、粤港澳大湾区国际科技创新中心、合肥综合性国家科学中心建设。推进“四点一线一面”区域高校科技平台建设布局，服务西部大开发、中部崛起、东北振兴等国家战略。</w:t>
      </w:r>
    </w:p>
    <w:p w:rsidR="00CC0272" w:rsidRDefault="00CC0272" w:rsidP="00CC0272">
      <w:pPr>
        <w:adjustRightInd w:val="0"/>
        <w:snapToGrid w:val="0"/>
        <w:spacing w:line="560" w:lineRule="exact"/>
        <w:ind w:firstLineChars="200" w:firstLine="640"/>
        <w:outlineLvl w:val="1"/>
        <w:rPr>
          <w:rFonts w:eastAsia="仿宋_GB2312"/>
          <w:color w:val="000000"/>
          <w:sz w:val="32"/>
          <w:szCs w:val="32"/>
        </w:rPr>
      </w:pPr>
      <w:r w:rsidRPr="00E34238">
        <w:rPr>
          <w:rFonts w:eastAsia="楷体_GB2312"/>
          <w:b/>
          <w:bCs/>
          <w:color w:val="000000"/>
          <w:sz w:val="32"/>
          <w:szCs w:val="32"/>
        </w:rPr>
        <w:t>1</w:t>
      </w:r>
      <w:r>
        <w:rPr>
          <w:rFonts w:eastAsia="楷体_GB2312" w:hint="eastAsia"/>
          <w:b/>
          <w:bCs/>
          <w:color w:val="000000"/>
          <w:sz w:val="32"/>
          <w:szCs w:val="32"/>
        </w:rPr>
        <w:t>0</w:t>
      </w:r>
      <w:r w:rsidRPr="00E34238">
        <w:rPr>
          <w:rFonts w:eastAsia="楷体_GB2312"/>
          <w:b/>
          <w:bCs/>
          <w:color w:val="000000"/>
          <w:sz w:val="32"/>
          <w:szCs w:val="32"/>
        </w:rPr>
        <w:t>.</w:t>
      </w:r>
      <w:r w:rsidRPr="00E34238">
        <w:rPr>
          <w:rFonts w:eastAsia="楷体_GB2312"/>
          <w:b/>
          <w:bCs/>
          <w:color w:val="000000"/>
          <w:sz w:val="32"/>
          <w:szCs w:val="32"/>
        </w:rPr>
        <w:t>加快高校科技成果转化。</w:t>
      </w:r>
      <w:r>
        <w:rPr>
          <w:rFonts w:eastAsia="仿宋_GB2312" w:hint="eastAsia"/>
          <w:color w:val="000000"/>
          <w:sz w:val="32"/>
          <w:szCs w:val="32"/>
        </w:rPr>
        <w:t>提升高校专利质量</w:t>
      </w:r>
      <w:r>
        <w:rPr>
          <w:rFonts w:eastAsia="仿宋_GB2312"/>
          <w:color w:val="000000"/>
          <w:sz w:val="32"/>
          <w:szCs w:val="32"/>
        </w:rPr>
        <w:t>，</w:t>
      </w:r>
      <w:r>
        <w:rPr>
          <w:rFonts w:eastAsia="仿宋_GB2312" w:hint="eastAsia"/>
          <w:color w:val="000000"/>
          <w:sz w:val="32"/>
          <w:szCs w:val="32"/>
        </w:rPr>
        <w:t>指导高校完善知识产权全流程管理体系，加快探索职务发明披露制</w:t>
      </w:r>
      <w:r>
        <w:rPr>
          <w:rFonts w:eastAsia="仿宋_GB2312" w:hint="eastAsia"/>
          <w:color w:val="000000"/>
          <w:sz w:val="32"/>
          <w:szCs w:val="32"/>
        </w:rPr>
        <w:lastRenderedPageBreak/>
        <w:t>度和专利申请前评估制度。推动高校科技成果转化机构高质量发展、专业化建设，总结推广一批高校成果转化典型经验。</w:t>
      </w:r>
      <w:r>
        <w:rPr>
          <w:rFonts w:eastAsia="仿宋_GB2312" w:hint="eastAsia"/>
          <w:color w:val="000000"/>
          <w:sz w:val="32"/>
          <w:szCs w:val="32"/>
          <w:lang/>
        </w:rPr>
        <w:t>指导试点高校开展赋予科研人员职务科技成果所有权或长期使用权改革</w:t>
      </w:r>
      <w:r>
        <w:rPr>
          <w:rFonts w:eastAsia="仿宋_GB2312" w:hint="eastAsia"/>
          <w:color w:val="000000"/>
          <w:sz w:val="32"/>
          <w:szCs w:val="32"/>
        </w:rPr>
        <w:t>。推动国家大学科技园高质量发展</w:t>
      </w:r>
      <w:r>
        <w:rPr>
          <w:rFonts w:eastAsia="仿宋_GB2312"/>
          <w:color w:val="000000"/>
          <w:sz w:val="32"/>
          <w:szCs w:val="32"/>
        </w:rPr>
        <w:t>。</w:t>
      </w:r>
    </w:p>
    <w:p w:rsidR="00CC0272" w:rsidRDefault="00CC0272" w:rsidP="00CC0272">
      <w:pPr>
        <w:adjustRightInd w:val="0"/>
        <w:snapToGrid w:val="0"/>
        <w:spacing w:line="560" w:lineRule="exact"/>
        <w:ind w:firstLineChars="200" w:firstLine="640"/>
        <w:outlineLvl w:val="1"/>
        <w:rPr>
          <w:rFonts w:eastAsia="仿宋_GB2312" w:hint="eastAsia"/>
          <w:sz w:val="32"/>
          <w:szCs w:val="32"/>
        </w:rPr>
      </w:pPr>
      <w:r>
        <w:rPr>
          <w:rFonts w:eastAsia="楷体_GB2312"/>
          <w:b/>
          <w:bCs/>
          <w:sz w:val="32"/>
          <w:szCs w:val="32"/>
        </w:rPr>
        <w:t>1</w:t>
      </w:r>
      <w:r>
        <w:rPr>
          <w:rFonts w:eastAsia="楷体_GB2312" w:hint="eastAsia"/>
          <w:b/>
          <w:bCs/>
          <w:sz w:val="32"/>
          <w:szCs w:val="32"/>
        </w:rPr>
        <w:t>1</w:t>
      </w:r>
      <w:r>
        <w:rPr>
          <w:rFonts w:eastAsia="楷体_GB2312"/>
          <w:b/>
          <w:bCs/>
          <w:sz w:val="32"/>
          <w:szCs w:val="32"/>
        </w:rPr>
        <w:t>.</w:t>
      </w:r>
      <w:r>
        <w:rPr>
          <w:rFonts w:eastAsia="楷体_GB2312"/>
          <w:b/>
          <w:bCs/>
          <w:sz w:val="32"/>
          <w:szCs w:val="32"/>
        </w:rPr>
        <w:t>提升高校科技创新国际化水平。</w:t>
      </w:r>
      <w:r>
        <w:rPr>
          <w:rFonts w:eastAsia="仿宋_GB2312" w:hint="eastAsia"/>
          <w:sz w:val="32"/>
          <w:szCs w:val="32"/>
        </w:rPr>
        <w:t>加强高校国际科技合作顶层设计，提升高校国际科技合作层次和水平，完善高校全球创新合作网络。组织高校深入实施“一带一路”科技创新行动计划。推动高校牵头组织和参与国际大科学计划和大科学工程。</w:t>
      </w:r>
      <w:r>
        <w:rPr>
          <w:rFonts w:eastAsia="仿宋_GB2312"/>
          <w:sz w:val="32"/>
        </w:rPr>
        <w:t>深入实施</w:t>
      </w:r>
      <w:r>
        <w:rPr>
          <w:rFonts w:eastAsia="仿宋_GB2312" w:hint="eastAsia"/>
          <w:sz w:val="32"/>
        </w:rPr>
        <w:t>“</w:t>
      </w:r>
      <w:r>
        <w:rPr>
          <w:rFonts w:eastAsia="仿宋_GB2312"/>
          <w:sz w:val="32"/>
        </w:rPr>
        <w:t>高等学校学科创新引智计划</w:t>
      </w:r>
      <w:r>
        <w:rPr>
          <w:rFonts w:eastAsia="仿宋_GB2312" w:hint="eastAsia"/>
          <w:sz w:val="32"/>
        </w:rPr>
        <w:t>”，</w:t>
      </w:r>
      <w:r>
        <w:rPr>
          <w:rFonts w:eastAsia="仿宋_GB2312" w:hint="eastAsia"/>
          <w:sz w:val="32"/>
          <w:szCs w:val="32"/>
        </w:rPr>
        <w:t>加强</w:t>
      </w:r>
      <w:r>
        <w:rPr>
          <w:rFonts w:eastAsia="仿宋_GB2312"/>
          <w:sz w:val="32"/>
          <w:szCs w:val="32"/>
        </w:rPr>
        <w:t>国际合作联合实验室</w:t>
      </w:r>
      <w:r>
        <w:rPr>
          <w:rFonts w:eastAsia="仿宋_GB2312" w:hint="eastAsia"/>
          <w:sz w:val="32"/>
          <w:szCs w:val="32"/>
        </w:rPr>
        <w:t>建设，</w:t>
      </w:r>
      <w:r>
        <w:rPr>
          <w:rFonts w:eastAsia="仿宋_GB2312" w:hint="eastAsia"/>
          <w:sz w:val="32"/>
        </w:rPr>
        <w:t>推进高校国际科技合作交流</w:t>
      </w:r>
      <w:r>
        <w:rPr>
          <w:rFonts w:eastAsia="仿宋_GB2312" w:hint="eastAsia"/>
          <w:sz w:val="32"/>
          <w:szCs w:val="32"/>
        </w:rPr>
        <w:t>。</w:t>
      </w:r>
    </w:p>
    <w:p w:rsidR="00CC0272" w:rsidRDefault="00CC0272" w:rsidP="00CC0272">
      <w:pPr>
        <w:adjustRightInd w:val="0"/>
        <w:snapToGrid w:val="0"/>
        <w:spacing w:line="560" w:lineRule="exact"/>
        <w:ind w:firstLineChars="200" w:firstLine="640"/>
        <w:outlineLvl w:val="0"/>
        <w:rPr>
          <w:rFonts w:eastAsia="黑体"/>
          <w:sz w:val="32"/>
        </w:rPr>
      </w:pPr>
      <w:r>
        <w:rPr>
          <w:rFonts w:eastAsia="黑体" w:hint="eastAsia"/>
          <w:sz w:val="32"/>
        </w:rPr>
        <w:t>四、深化体制机制改革，激发人才创新活力</w:t>
      </w:r>
    </w:p>
    <w:p w:rsidR="00CC0272" w:rsidRDefault="00CC0272" w:rsidP="00CC0272">
      <w:pPr>
        <w:adjustRightInd w:val="0"/>
        <w:snapToGrid w:val="0"/>
        <w:spacing w:line="560" w:lineRule="exact"/>
        <w:ind w:firstLineChars="200" w:firstLine="640"/>
        <w:outlineLvl w:val="1"/>
        <w:rPr>
          <w:rFonts w:eastAsia="仿宋_GB2312"/>
          <w:color w:val="000000"/>
          <w:sz w:val="32"/>
          <w:szCs w:val="32"/>
        </w:rPr>
      </w:pPr>
      <w:r>
        <w:rPr>
          <w:rFonts w:eastAsia="楷体_GB2312"/>
          <w:b/>
          <w:bCs/>
          <w:sz w:val="32"/>
          <w:szCs w:val="32"/>
        </w:rPr>
        <w:t>1</w:t>
      </w:r>
      <w:r>
        <w:rPr>
          <w:rFonts w:eastAsia="楷体_GB2312" w:hint="eastAsia"/>
          <w:b/>
          <w:bCs/>
          <w:sz w:val="32"/>
          <w:szCs w:val="32"/>
        </w:rPr>
        <w:t>2</w:t>
      </w:r>
      <w:r>
        <w:rPr>
          <w:rFonts w:ascii="楷体_GB2312" w:eastAsia="楷体_GB2312" w:hAnsi="楷体_GB2312" w:cs="楷体_GB2312" w:hint="eastAsia"/>
          <w:b/>
          <w:bCs/>
          <w:sz w:val="32"/>
          <w:szCs w:val="32"/>
        </w:rPr>
        <w:t>.推进高校科技评价改革</w:t>
      </w:r>
      <w:r>
        <w:rPr>
          <w:rFonts w:ascii="楷体_GB2312" w:eastAsia="楷体_GB2312" w:hAnsi="楷体_GB2312" w:cs="楷体_GB2312" w:hint="eastAsia"/>
          <w:b/>
          <w:bCs/>
          <w:color w:val="000000"/>
          <w:sz w:val="32"/>
          <w:szCs w:val="32"/>
        </w:rPr>
        <w:t>。</w:t>
      </w:r>
      <w:r>
        <w:rPr>
          <w:rFonts w:eastAsia="仿宋_GB2312" w:hint="eastAsia"/>
          <w:color w:val="000000"/>
          <w:sz w:val="32"/>
          <w:szCs w:val="32"/>
        </w:rPr>
        <w:t>贯彻落实《深化新时代教育评价改革总体方案》，推进</w:t>
      </w:r>
      <w:r>
        <w:rPr>
          <w:rFonts w:eastAsia="仿宋_GB2312"/>
          <w:color w:val="000000"/>
          <w:sz w:val="32"/>
          <w:szCs w:val="32"/>
        </w:rPr>
        <w:t>《</w:t>
      </w:r>
      <w:r>
        <w:rPr>
          <w:rFonts w:eastAsia="仿宋_GB2312" w:hint="eastAsia"/>
          <w:color w:val="000000"/>
          <w:sz w:val="32"/>
          <w:szCs w:val="32"/>
        </w:rPr>
        <w:t>关于规范高等学校</w:t>
      </w:r>
      <w:r>
        <w:rPr>
          <w:rFonts w:eastAsia="仿宋_GB2312" w:hint="eastAsia"/>
          <w:color w:val="000000"/>
          <w:sz w:val="32"/>
          <w:szCs w:val="32"/>
        </w:rPr>
        <w:t>SCI</w:t>
      </w:r>
      <w:r>
        <w:rPr>
          <w:rFonts w:eastAsia="仿宋_GB2312" w:hint="eastAsia"/>
          <w:color w:val="000000"/>
          <w:sz w:val="32"/>
          <w:szCs w:val="32"/>
        </w:rPr>
        <w:t>论文相关指标使用</w:t>
      </w:r>
      <w:r>
        <w:rPr>
          <w:rFonts w:eastAsia="仿宋_GB2312" w:hint="eastAsia"/>
          <w:color w:val="000000"/>
          <w:sz w:val="32"/>
          <w:szCs w:val="32"/>
        </w:rPr>
        <w:t xml:space="preserve"> </w:t>
      </w:r>
      <w:r>
        <w:rPr>
          <w:rFonts w:eastAsia="仿宋_GB2312" w:hint="eastAsia"/>
          <w:color w:val="000000"/>
          <w:sz w:val="32"/>
          <w:szCs w:val="32"/>
        </w:rPr>
        <w:t>树立正确评价导向的若干意见</w:t>
      </w:r>
      <w:r>
        <w:rPr>
          <w:rFonts w:eastAsia="仿宋_GB2312"/>
          <w:color w:val="000000"/>
          <w:sz w:val="32"/>
          <w:szCs w:val="32"/>
        </w:rPr>
        <w:t>》</w:t>
      </w:r>
      <w:r>
        <w:rPr>
          <w:rFonts w:eastAsia="仿宋_GB2312" w:hint="eastAsia"/>
          <w:color w:val="000000"/>
          <w:sz w:val="32"/>
          <w:szCs w:val="32"/>
        </w:rPr>
        <w:t>和《关于提升高等学校专利质量</w:t>
      </w:r>
      <w:r>
        <w:rPr>
          <w:rFonts w:eastAsia="仿宋_GB2312" w:hint="eastAsia"/>
          <w:color w:val="000000"/>
          <w:sz w:val="32"/>
          <w:szCs w:val="32"/>
        </w:rPr>
        <w:t xml:space="preserve"> </w:t>
      </w:r>
      <w:r>
        <w:rPr>
          <w:rFonts w:eastAsia="仿宋_GB2312" w:hint="eastAsia"/>
          <w:color w:val="000000"/>
          <w:sz w:val="32"/>
          <w:szCs w:val="32"/>
        </w:rPr>
        <w:t>促进转化运用的若干意见》深化落实，</w:t>
      </w:r>
      <w:r>
        <w:rPr>
          <w:rFonts w:eastAsia="仿宋_GB2312"/>
          <w:color w:val="000000"/>
          <w:sz w:val="32"/>
          <w:szCs w:val="32"/>
        </w:rPr>
        <w:t>破除</w:t>
      </w:r>
      <w:r>
        <w:rPr>
          <w:rFonts w:eastAsia="仿宋_GB2312" w:hint="eastAsia"/>
          <w:color w:val="000000"/>
          <w:sz w:val="32"/>
          <w:szCs w:val="32"/>
        </w:rPr>
        <w:t>唯数量、</w:t>
      </w:r>
      <w:r>
        <w:rPr>
          <w:rFonts w:eastAsia="仿宋_GB2312"/>
          <w:color w:val="000000"/>
          <w:sz w:val="32"/>
          <w:szCs w:val="32"/>
        </w:rPr>
        <w:t>唯论文、唯帽子、唯职称、唯学历、唯奖项</w:t>
      </w:r>
      <w:r>
        <w:rPr>
          <w:rFonts w:eastAsia="仿宋_GB2312" w:hint="eastAsia"/>
          <w:color w:val="000000"/>
          <w:sz w:val="32"/>
          <w:szCs w:val="32"/>
        </w:rPr>
        <w:t>不良倾向</w:t>
      </w:r>
      <w:r>
        <w:rPr>
          <w:rFonts w:eastAsia="仿宋_GB2312"/>
          <w:color w:val="000000"/>
          <w:sz w:val="32"/>
          <w:szCs w:val="32"/>
        </w:rPr>
        <w:t>，引导评价工作突出</w:t>
      </w:r>
      <w:r>
        <w:rPr>
          <w:rFonts w:eastAsia="仿宋_GB2312" w:hint="eastAsia"/>
          <w:color w:val="000000"/>
          <w:sz w:val="32"/>
          <w:szCs w:val="32"/>
        </w:rPr>
        <w:t>创新能力、质量、实效、贡献</w:t>
      </w:r>
      <w:r>
        <w:rPr>
          <w:rFonts w:eastAsia="仿宋_GB2312"/>
          <w:color w:val="000000"/>
          <w:sz w:val="32"/>
          <w:szCs w:val="32"/>
        </w:rPr>
        <w:t>，推动</w:t>
      </w:r>
      <w:r>
        <w:rPr>
          <w:rFonts w:eastAsia="仿宋_GB2312" w:hint="eastAsia"/>
          <w:color w:val="000000"/>
          <w:sz w:val="32"/>
          <w:szCs w:val="32"/>
        </w:rPr>
        <w:t>高校科研人员</w:t>
      </w:r>
      <w:r>
        <w:rPr>
          <w:rFonts w:eastAsia="仿宋_GB2312"/>
          <w:color w:val="000000"/>
          <w:sz w:val="32"/>
          <w:szCs w:val="32"/>
        </w:rPr>
        <w:t>回归学术初心。</w:t>
      </w:r>
      <w:r>
        <w:rPr>
          <w:rFonts w:eastAsia="仿宋_GB2312" w:hint="eastAsia"/>
          <w:color w:val="000000"/>
          <w:sz w:val="32"/>
          <w:szCs w:val="32"/>
        </w:rPr>
        <w:t>优化完善高校科技奖励工作。加快推进世界一流的高校科技期刊建设，研究制定推进高校科技期刊建设指导文件。</w:t>
      </w:r>
    </w:p>
    <w:p w:rsidR="00CC0272" w:rsidRDefault="00CC0272" w:rsidP="00CC0272">
      <w:pPr>
        <w:adjustRightInd w:val="0"/>
        <w:snapToGrid w:val="0"/>
        <w:spacing w:line="560" w:lineRule="exact"/>
        <w:ind w:firstLineChars="200" w:firstLine="640"/>
        <w:outlineLvl w:val="1"/>
        <w:rPr>
          <w:rFonts w:eastAsia="仿宋_GB2312"/>
          <w:sz w:val="32"/>
        </w:rPr>
      </w:pPr>
      <w:r>
        <w:rPr>
          <w:rFonts w:eastAsia="楷体_GB2312"/>
          <w:b/>
          <w:bCs/>
          <w:color w:val="000000"/>
          <w:sz w:val="32"/>
          <w:szCs w:val="32"/>
        </w:rPr>
        <w:t>1</w:t>
      </w:r>
      <w:r>
        <w:rPr>
          <w:rFonts w:eastAsia="楷体_GB2312" w:hint="eastAsia"/>
          <w:b/>
          <w:bCs/>
          <w:color w:val="000000"/>
          <w:sz w:val="32"/>
          <w:szCs w:val="32"/>
        </w:rPr>
        <w:t>3</w:t>
      </w:r>
      <w:r>
        <w:rPr>
          <w:rFonts w:eastAsia="楷体_GB2312"/>
          <w:b/>
          <w:bCs/>
          <w:color w:val="000000"/>
          <w:sz w:val="32"/>
          <w:szCs w:val="32"/>
        </w:rPr>
        <w:t>.</w:t>
      </w:r>
      <w:r>
        <w:rPr>
          <w:rFonts w:eastAsia="楷体_GB2312" w:hint="eastAsia"/>
          <w:b/>
          <w:bCs/>
          <w:color w:val="000000"/>
          <w:sz w:val="32"/>
          <w:szCs w:val="32"/>
        </w:rPr>
        <w:t>加强</w:t>
      </w:r>
      <w:r>
        <w:rPr>
          <w:rFonts w:eastAsia="楷体_GB2312"/>
          <w:b/>
          <w:bCs/>
          <w:color w:val="000000"/>
          <w:sz w:val="32"/>
          <w:szCs w:val="32"/>
        </w:rPr>
        <w:t>创</w:t>
      </w:r>
      <w:r>
        <w:rPr>
          <w:rFonts w:eastAsia="楷体_GB2312" w:hint="eastAsia"/>
          <w:b/>
          <w:bCs/>
          <w:color w:val="000000"/>
          <w:sz w:val="32"/>
          <w:szCs w:val="32"/>
        </w:rPr>
        <w:t>新生态</w:t>
      </w:r>
      <w:r>
        <w:rPr>
          <w:rFonts w:eastAsia="楷体_GB2312"/>
          <w:b/>
          <w:bCs/>
          <w:color w:val="000000"/>
          <w:sz w:val="32"/>
          <w:szCs w:val="32"/>
        </w:rPr>
        <w:t>建设。</w:t>
      </w:r>
      <w:r>
        <w:rPr>
          <w:rFonts w:eastAsia="仿宋_GB2312" w:hint="eastAsia"/>
          <w:sz w:val="32"/>
        </w:rPr>
        <w:t>推进“科学家精神进校园”行动，大力弘扬新时代科学家精神，</w:t>
      </w:r>
      <w:r>
        <w:rPr>
          <w:rFonts w:eastAsia="仿宋_GB2312"/>
          <w:sz w:val="32"/>
        </w:rPr>
        <w:t>加大先进典型宣传力度，讲好</w:t>
      </w:r>
      <w:r>
        <w:rPr>
          <w:rFonts w:eastAsia="仿宋_GB2312" w:hint="eastAsia"/>
          <w:sz w:val="32"/>
        </w:rPr>
        <w:t>高校</w:t>
      </w:r>
      <w:r>
        <w:rPr>
          <w:rFonts w:eastAsia="仿宋_GB2312"/>
          <w:sz w:val="32"/>
        </w:rPr>
        <w:t>科</w:t>
      </w:r>
      <w:r>
        <w:rPr>
          <w:rFonts w:eastAsia="仿宋_GB2312" w:hint="eastAsia"/>
          <w:sz w:val="32"/>
        </w:rPr>
        <w:t>技</w:t>
      </w:r>
      <w:r>
        <w:rPr>
          <w:rFonts w:eastAsia="仿宋_GB2312"/>
          <w:sz w:val="32"/>
        </w:rPr>
        <w:t>报国故事</w:t>
      </w:r>
      <w:r>
        <w:rPr>
          <w:rFonts w:eastAsia="仿宋_GB2312" w:hint="eastAsia"/>
          <w:sz w:val="32"/>
        </w:rPr>
        <w:t>，建设求真务实、淡泊名利、潜心研究、水到渠成的创新文化</w:t>
      </w:r>
      <w:r>
        <w:rPr>
          <w:rFonts w:eastAsia="仿宋_GB2312"/>
          <w:sz w:val="32"/>
        </w:rPr>
        <w:t>。完善科研诚信制度建设，</w:t>
      </w:r>
      <w:r>
        <w:rPr>
          <w:rFonts w:eastAsia="仿宋_GB2312" w:hint="eastAsia"/>
          <w:sz w:val="32"/>
        </w:rPr>
        <w:t>加大对学术</w:t>
      </w:r>
      <w:r>
        <w:rPr>
          <w:rFonts w:eastAsia="仿宋_GB2312" w:hint="eastAsia"/>
          <w:sz w:val="32"/>
        </w:rPr>
        <w:lastRenderedPageBreak/>
        <w:t>不端行为的查处力度</w:t>
      </w:r>
      <w:r>
        <w:rPr>
          <w:rFonts w:eastAsia="仿宋_GB2312"/>
          <w:sz w:val="32"/>
        </w:rPr>
        <w:t>，持续推进高校学风建设</w:t>
      </w:r>
      <w:r>
        <w:rPr>
          <w:rFonts w:eastAsia="仿宋_GB2312"/>
          <w:sz w:val="32"/>
        </w:rPr>
        <w:t>“</w:t>
      </w:r>
      <w:r>
        <w:rPr>
          <w:rFonts w:eastAsia="仿宋_GB2312"/>
          <w:sz w:val="32"/>
        </w:rPr>
        <w:t>三落实、三公开</w:t>
      </w:r>
      <w:r>
        <w:rPr>
          <w:rFonts w:eastAsia="仿宋_GB2312"/>
          <w:sz w:val="32"/>
        </w:rPr>
        <w:t>”</w:t>
      </w:r>
      <w:r>
        <w:rPr>
          <w:rFonts w:eastAsia="仿宋_GB2312"/>
          <w:sz w:val="32"/>
        </w:rPr>
        <w:t>。</w:t>
      </w:r>
    </w:p>
    <w:p w:rsidR="00CC0272" w:rsidRDefault="00CC0272" w:rsidP="00CC0272">
      <w:pPr>
        <w:adjustRightInd w:val="0"/>
        <w:snapToGrid w:val="0"/>
        <w:spacing w:line="560" w:lineRule="exact"/>
        <w:ind w:firstLineChars="200" w:firstLine="640"/>
        <w:outlineLvl w:val="1"/>
        <w:rPr>
          <w:rFonts w:ascii="仿宋_GB2312" w:eastAsia="仿宋_GB2312" w:hAnsi="仿宋_GB2312" w:cs="仿宋_GB2312" w:hint="eastAsia"/>
          <w:sz w:val="32"/>
        </w:rPr>
      </w:pPr>
      <w:r>
        <w:rPr>
          <w:rFonts w:eastAsia="楷体_GB2312"/>
          <w:b/>
          <w:bCs/>
          <w:color w:val="000000"/>
          <w:sz w:val="32"/>
          <w:szCs w:val="32"/>
        </w:rPr>
        <w:t>1</w:t>
      </w:r>
      <w:r>
        <w:rPr>
          <w:rFonts w:eastAsia="楷体_GB2312" w:hint="eastAsia"/>
          <w:b/>
          <w:bCs/>
          <w:color w:val="000000"/>
          <w:sz w:val="32"/>
          <w:szCs w:val="32"/>
        </w:rPr>
        <w:t>4</w:t>
      </w:r>
      <w:r>
        <w:rPr>
          <w:rFonts w:eastAsia="楷体_GB2312"/>
          <w:b/>
          <w:bCs/>
          <w:color w:val="000000"/>
          <w:sz w:val="32"/>
          <w:szCs w:val="32"/>
        </w:rPr>
        <w:t>.</w:t>
      </w:r>
      <w:r>
        <w:rPr>
          <w:rFonts w:eastAsia="楷体_GB2312" w:hint="eastAsia"/>
          <w:b/>
          <w:bCs/>
          <w:color w:val="000000"/>
          <w:sz w:val="32"/>
          <w:szCs w:val="32"/>
        </w:rPr>
        <w:t>深化“放管服”改革</w:t>
      </w:r>
      <w:r>
        <w:rPr>
          <w:rFonts w:eastAsia="楷体_GB2312"/>
          <w:b/>
          <w:bCs/>
          <w:color w:val="000000"/>
          <w:sz w:val="32"/>
          <w:szCs w:val="32"/>
        </w:rPr>
        <w:t>。</w:t>
      </w:r>
      <w:r>
        <w:rPr>
          <w:rFonts w:eastAsia="仿宋_GB2312"/>
          <w:color w:val="000000"/>
          <w:sz w:val="32"/>
          <w:szCs w:val="32"/>
        </w:rPr>
        <w:t>优化科技管理体制和政策体系</w:t>
      </w:r>
      <w:r>
        <w:rPr>
          <w:rFonts w:eastAsia="仿宋_GB2312" w:hint="eastAsia"/>
          <w:color w:val="000000"/>
          <w:sz w:val="32"/>
          <w:szCs w:val="32"/>
        </w:rPr>
        <w:t>，推进</w:t>
      </w:r>
      <w:r>
        <w:rPr>
          <w:rFonts w:eastAsia="仿宋_GB2312"/>
          <w:color w:val="000000"/>
          <w:sz w:val="32"/>
          <w:szCs w:val="32"/>
        </w:rPr>
        <w:t>高校科技领域</w:t>
      </w:r>
      <w:r>
        <w:rPr>
          <w:rFonts w:eastAsia="仿宋_GB2312" w:hint="eastAsia"/>
          <w:color w:val="000000"/>
          <w:sz w:val="32"/>
          <w:szCs w:val="32"/>
        </w:rPr>
        <w:t>“</w:t>
      </w:r>
      <w:r>
        <w:rPr>
          <w:rFonts w:eastAsia="仿宋_GB2312"/>
          <w:color w:val="000000"/>
          <w:sz w:val="32"/>
          <w:szCs w:val="32"/>
        </w:rPr>
        <w:t>放管服</w:t>
      </w:r>
      <w:r>
        <w:rPr>
          <w:rFonts w:eastAsia="仿宋_GB2312" w:hint="eastAsia"/>
          <w:color w:val="000000"/>
          <w:sz w:val="32"/>
          <w:szCs w:val="32"/>
        </w:rPr>
        <w:t>”</w:t>
      </w:r>
      <w:r>
        <w:rPr>
          <w:rFonts w:eastAsia="仿宋_GB2312"/>
          <w:color w:val="000000"/>
          <w:sz w:val="32"/>
          <w:szCs w:val="32"/>
        </w:rPr>
        <w:t>改革</w:t>
      </w:r>
      <w:r>
        <w:rPr>
          <w:rFonts w:eastAsia="仿宋_GB2312" w:hint="eastAsia"/>
          <w:color w:val="000000"/>
          <w:sz w:val="32"/>
          <w:szCs w:val="32"/>
        </w:rPr>
        <w:t>，</w:t>
      </w:r>
      <w:r>
        <w:rPr>
          <w:rFonts w:eastAsia="仿宋_GB2312"/>
          <w:color w:val="000000"/>
          <w:sz w:val="32"/>
          <w:szCs w:val="32"/>
        </w:rPr>
        <w:t>抓好</w:t>
      </w:r>
      <w:r>
        <w:rPr>
          <w:rFonts w:eastAsia="仿宋_GB2312" w:hint="eastAsia"/>
          <w:color w:val="000000"/>
          <w:sz w:val="32"/>
          <w:szCs w:val="32"/>
        </w:rPr>
        <w:t>绿色通道和扩大自主权两个</w:t>
      </w:r>
      <w:r>
        <w:rPr>
          <w:rFonts w:eastAsia="仿宋_GB2312"/>
          <w:color w:val="000000"/>
          <w:sz w:val="32"/>
          <w:szCs w:val="32"/>
        </w:rPr>
        <w:t>试点</w:t>
      </w:r>
      <w:r>
        <w:rPr>
          <w:rFonts w:eastAsia="仿宋_GB2312" w:hint="eastAsia"/>
          <w:color w:val="000000"/>
          <w:sz w:val="32"/>
          <w:szCs w:val="32"/>
        </w:rPr>
        <w:t>改革</w:t>
      </w:r>
      <w:r>
        <w:rPr>
          <w:rFonts w:eastAsia="仿宋_GB2312"/>
          <w:color w:val="000000"/>
          <w:sz w:val="32"/>
          <w:szCs w:val="32"/>
        </w:rPr>
        <w:t>，充分尊重科研规律</w:t>
      </w:r>
      <w:r>
        <w:rPr>
          <w:rFonts w:eastAsia="仿宋_GB2312" w:hint="eastAsia"/>
          <w:color w:val="000000"/>
          <w:sz w:val="32"/>
          <w:szCs w:val="32"/>
        </w:rPr>
        <w:t>，</w:t>
      </w:r>
      <w:r>
        <w:rPr>
          <w:rFonts w:eastAsia="仿宋_GB2312" w:hint="eastAsia"/>
          <w:sz w:val="32"/>
        </w:rPr>
        <w:t>引导高校科技管理战线作风转变，着力打造高校科技管理队伍的新风貌新气象，提高高校科技创新治理和制度执行能力。</w:t>
      </w:r>
      <w:r>
        <w:rPr>
          <w:rFonts w:ascii="仿宋_GB2312" w:eastAsia="仿宋_GB2312" w:hAnsi="仿宋_GB2312" w:cs="仿宋_GB2312" w:hint="eastAsia"/>
          <w:sz w:val="32"/>
        </w:rPr>
        <w:t>推进中央高校基本科研业务费等稳定支持机制，加大对创新人才特别是青年人才的支持力度。</w:t>
      </w:r>
    </w:p>
    <w:p w:rsidR="00CC0272" w:rsidRDefault="00CC0272" w:rsidP="00CC0272">
      <w:pPr>
        <w:adjustRightInd w:val="0"/>
        <w:snapToGrid w:val="0"/>
        <w:spacing w:line="560" w:lineRule="exact"/>
        <w:ind w:firstLineChars="200" w:firstLine="640"/>
        <w:outlineLvl w:val="0"/>
        <w:rPr>
          <w:rFonts w:eastAsia="黑体"/>
          <w:sz w:val="32"/>
        </w:rPr>
      </w:pPr>
      <w:r>
        <w:rPr>
          <w:rFonts w:ascii="黑体" w:eastAsia="黑体" w:hAnsi="黑体" w:cs="黑体" w:hint="eastAsia"/>
          <w:sz w:val="32"/>
          <w:szCs w:val="32"/>
        </w:rPr>
        <w:t>五</w:t>
      </w:r>
      <w:r>
        <w:rPr>
          <w:rFonts w:ascii="黑体" w:eastAsia="黑体" w:hAnsi="黑体" w:cs="黑体" w:hint="eastAsia"/>
          <w:sz w:val="32"/>
        </w:rPr>
        <w:t>、</w:t>
      </w:r>
      <w:r>
        <w:rPr>
          <w:rFonts w:eastAsia="黑体" w:hint="eastAsia"/>
          <w:sz w:val="32"/>
        </w:rPr>
        <w:t>加快</w:t>
      </w:r>
      <w:r>
        <w:rPr>
          <w:rFonts w:eastAsia="黑体"/>
          <w:sz w:val="32"/>
        </w:rPr>
        <w:t>推进教育信息化</w:t>
      </w:r>
      <w:r>
        <w:rPr>
          <w:rFonts w:ascii="黑体" w:eastAsia="黑体" w:hAnsi="黑体" w:cs="黑体" w:hint="eastAsia"/>
          <w:sz w:val="32"/>
        </w:rPr>
        <w:t>，构</w:t>
      </w:r>
      <w:r>
        <w:rPr>
          <w:rFonts w:eastAsia="黑体" w:hint="eastAsia"/>
          <w:sz w:val="32"/>
        </w:rPr>
        <w:t>建高质量教育支撑体系</w:t>
      </w:r>
    </w:p>
    <w:p w:rsidR="00CC0272" w:rsidRDefault="00CC0272" w:rsidP="00CC0272">
      <w:pPr>
        <w:adjustRightInd w:val="0"/>
        <w:snapToGrid w:val="0"/>
        <w:spacing w:line="560" w:lineRule="exact"/>
        <w:ind w:firstLine="640"/>
        <w:outlineLvl w:val="1"/>
        <w:rPr>
          <w:rFonts w:eastAsia="仿宋_GB2312"/>
          <w:color w:val="000000"/>
          <w:sz w:val="32"/>
          <w:szCs w:val="32"/>
        </w:rPr>
      </w:pPr>
      <w:r>
        <w:rPr>
          <w:rFonts w:eastAsia="楷体_GB2312" w:hint="eastAsia"/>
          <w:b/>
          <w:bCs/>
          <w:color w:val="000000"/>
          <w:sz w:val="32"/>
          <w:szCs w:val="32"/>
        </w:rPr>
        <w:t>15</w:t>
      </w:r>
      <w:r>
        <w:rPr>
          <w:rFonts w:eastAsia="楷体_GB2312"/>
          <w:b/>
          <w:bCs/>
          <w:color w:val="000000"/>
          <w:sz w:val="32"/>
          <w:szCs w:val="32"/>
        </w:rPr>
        <w:t>.</w:t>
      </w:r>
      <w:r>
        <w:rPr>
          <w:rFonts w:eastAsia="楷体_GB2312"/>
          <w:b/>
          <w:bCs/>
          <w:color w:val="000000"/>
          <w:sz w:val="32"/>
          <w:szCs w:val="32"/>
        </w:rPr>
        <w:t>加强教育信息化</w:t>
      </w:r>
      <w:r>
        <w:rPr>
          <w:rFonts w:eastAsia="楷体_GB2312" w:hint="eastAsia"/>
          <w:b/>
          <w:bCs/>
          <w:color w:val="000000"/>
          <w:sz w:val="32"/>
          <w:szCs w:val="32"/>
        </w:rPr>
        <w:t>谋篇布局</w:t>
      </w:r>
      <w:r>
        <w:rPr>
          <w:rFonts w:eastAsia="楷体_GB2312"/>
          <w:b/>
          <w:bCs/>
          <w:color w:val="000000"/>
          <w:sz w:val="32"/>
          <w:szCs w:val="32"/>
        </w:rPr>
        <w:t>。</w:t>
      </w:r>
      <w:r>
        <w:rPr>
          <w:rFonts w:eastAsia="仿宋_GB2312"/>
          <w:color w:val="000000"/>
          <w:sz w:val="32"/>
          <w:szCs w:val="32"/>
        </w:rPr>
        <w:t>发</w:t>
      </w:r>
      <w:r>
        <w:rPr>
          <w:rFonts w:eastAsia="仿宋_GB2312" w:hint="eastAsia"/>
          <w:color w:val="000000"/>
          <w:sz w:val="32"/>
          <w:szCs w:val="32"/>
        </w:rPr>
        <w:t>布</w:t>
      </w:r>
      <w:r>
        <w:rPr>
          <w:rFonts w:eastAsia="仿宋_GB2312"/>
          <w:color w:val="000000"/>
          <w:sz w:val="32"/>
          <w:szCs w:val="32"/>
        </w:rPr>
        <w:t>《教育信息化中长期发展规划（</w:t>
      </w:r>
      <w:r>
        <w:rPr>
          <w:rFonts w:eastAsia="仿宋_GB2312"/>
          <w:color w:val="000000"/>
          <w:sz w:val="32"/>
          <w:szCs w:val="32"/>
        </w:rPr>
        <w:t>2021</w:t>
      </w:r>
      <w:r>
        <w:rPr>
          <w:rFonts w:eastAsia="仿宋_GB2312" w:hint="eastAsia"/>
          <w:color w:val="000000"/>
          <w:sz w:val="32"/>
          <w:szCs w:val="32"/>
        </w:rPr>
        <w:t>—</w:t>
      </w:r>
      <w:r>
        <w:rPr>
          <w:rFonts w:eastAsia="仿宋_GB2312"/>
          <w:color w:val="000000"/>
          <w:sz w:val="32"/>
          <w:szCs w:val="32"/>
        </w:rPr>
        <w:t>2035</w:t>
      </w:r>
      <w:r>
        <w:rPr>
          <w:rFonts w:eastAsia="仿宋_GB2312"/>
          <w:color w:val="000000"/>
          <w:sz w:val="32"/>
          <w:szCs w:val="32"/>
        </w:rPr>
        <w:t>年）》和《教育信息化</w:t>
      </w:r>
      <w:r>
        <w:rPr>
          <w:rFonts w:eastAsia="仿宋_GB2312"/>
          <w:color w:val="000000"/>
          <w:sz w:val="32"/>
          <w:szCs w:val="32"/>
        </w:rPr>
        <w:t>“</w:t>
      </w:r>
      <w:r>
        <w:rPr>
          <w:rFonts w:eastAsia="仿宋_GB2312"/>
          <w:color w:val="000000"/>
          <w:sz w:val="32"/>
          <w:szCs w:val="32"/>
        </w:rPr>
        <w:t>十四五</w:t>
      </w:r>
      <w:r>
        <w:rPr>
          <w:rFonts w:eastAsia="仿宋_GB2312"/>
          <w:color w:val="000000"/>
          <w:sz w:val="32"/>
          <w:szCs w:val="32"/>
        </w:rPr>
        <w:t>”</w:t>
      </w:r>
      <w:r>
        <w:rPr>
          <w:rFonts w:eastAsia="仿宋_GB2312"/>
          <w:color w:val="000000"/>
          <w:sz w:val="32"/>
          <w:szCs w:val="32"/>
        </w:rPr>
        <w:t>规划》，</w:t>
      </w:r>
      <w:r>
        <w:rPr>
          <w:rFonts w:eastAsia="仿宋_GB2312" w:hint="eastAsia"/>
          <w:color w:val="000000"/>
          <w:sz w:val="32"/>
          <w:szCs w:val="32"/>
        </w:rPr>
        <w:t>系统布局未来</w:t>
      </w:r>
      <w:r>
        <w:rPr>
          <w:rFonts w:eastAsia="仿宋_GB2312"/>
          <w:color w:val="000000"/>
          <w:sz w:val="32"/>
          <w:szCs w:val="32"/>
        </w:rPr>
        <w:t>5</w:t>
      </w:r>
      <w:r>
        <w:rPr>
          <w:rFonts w:eastAsia="仿宋_GB2312" w:hint="eastAsia"/>
          <w:color w:val="000000"/>
          <w:sz w:val="32"/>
          <w:szCs w:val="32"/>
        </w:rPr>
        <w:t>—</w:t>
      </w:r>
      <w:r>
        <w:rPr>
          <w:rFonts w:eastAsia="仿宋_GB2312"/>
          <w:color w:val="000000"/>
          <w:sz w:val="32"/>
          <w:szCs w:val="32"/>
        </w:rPr>
        <w:t>15</w:t>
      </w:r>
      <w:r>
        <w:rPr>
          <w:rFonts w:eastAsia="仿宋_GB2312" w:hint="eastAsia"/>
          <w:color w:val="000000"/>
          <w:sz w:val="32"/>
          <w:szCs w:val="32"/>
        </w:rPr>
        <w:t>年教育信息化发展，明确教育信息化的发展方向、总体目标和主要任务，加快推进信息化时代的教育变革。</w:t>
      </w:r>
      <w:r>
        <w:rPr>
          <w:rFonts w:eastAsia="仿宋_GB2312"/>
          <w:color w:val="000000"/>
          <w:sz w:val="32"/>
          <w:szCs w:val="32"/>
        </w:rPr>
        <w:t>召开第三次全国教育信息化工作会议</w:t>
      </w:r>
      <w:r>
        <w:rPr>
          <w:rFonts w:eastAsia="仿宋_GB2312" w:hint="eastAsia"/>
          <w:color w:val="000000"/>
          <w:sz w:val="32"/>
          <w:szCs w:val="32"/>
        </w:rPr>
        <w:t>，总结过去</w:t>
      </w:r>
      <w:r>
        <w:rPr>
          <w:rFonts w:eastAsia="仿宋_GB2312"/>
          <w:color w:val="000000"/>
          <w:sz w:val="32"/>
          <w:szCs w:val="32"/>
        </w:rPr>
        <w:t>10</w:t>
      </w:r>
      <w:r>
        <w:rPr>
          <w:rFonts w:eastAsia="仿宋_GB2312"/>
          <w:color w:val="000000"/>
          <w:sz w:val="32"/>
          <w:szCs w:val="32"/>
        </w:rPr>
        <w:t>年教育信息化工作，面向</w:t>
      </w:r>
      <w:r>
        <w:rPr>
          <w:rFonts w:eastAsia="仿宋_GB2312"/>
          <w:color w:val="000000"/>
          <w:sz w:val="32"/>
          <w:szCs w:val="32"/>
        </w:rPr>
        <w:t>“</w:t>
      </w:r>
      <w:r>
        <w:rPr>
          <w:rFonts w:eastAsia="仿宋_GB2312"/>
          <w:color w:val="000000"/>
          <w:sz w:val="32"/>
          <w:szCs w:val="32"/>
        </w:rPr>
        <w:t>十四五</w:t>
      </w:r>
      <w:r>
        <w:rPr>
          <w:rFonts w:eastAsia="仿宋_GB2312"/>
          <w:color w:val="000000"/>
          <w:sz w:val="32"/>
          <w:szCs w:val="32"/>
        </w:rPr>
        <w:t>”</w:t>
      </w:r>
      <w:r>
        <w:rPr>
          <w:rFonts w:eastAsia="仿宋_GB2312"/>
          <w:color w:val="000000"/>
          <w:sz w:val="32"/>
          <w:szCs w:val="32"/>
        </w:rPr>
        <w:t>及</w:t>
      </w:r>
      <w:r>
        <w:rPr>
          <w:rFonts w:eastAsia="仿宋_GB2312"/>
          <w:color w:val="000000"/>
          <w:sz w:val="32"/>
          <w:szCs w:val="32"/>
        </w:rPr>
        <w:t>2035</w:t>
      </w:r>
      <w:r>
        <w:rPr>
          <w:rFonts w:eastAsia="仿宋_GB2312"/>
          <w:color w:val="000000"/>
          <w:sz w:val="32"/>
          <w:szCs w:val="32"/>
        </w:rPr>
        <w:t>年远</w:t>
      </w:r>
      <w:r>
        <w:rPr>
          <w:rFonts w:eastAsia="仿宋_GB2312" w:hint="eastAsia"/>
          <w:color w:val="000000"/>
          <w:sz w:val="32"/>
          <w:szCs w:val="32"/>
        </w:rPr>
        <w:t>景目标，统筹部署下一阶段教育信息化工作</w:t>
      </w:r>
      <w:r>
        <w:rPr>
          <w:rFonts w:eastAsia="仿宋_GB2312"/>
          <w:color w:val="000000"/>
          <w:sz w:val="32"/>
          <w:szCs w:val="32"/>
        </w:rPr>
        <w:t>。</w:t>
      </w:r>
    </w:p>
    <w:p w:rsidR="00CC0272" w:rsidRDefault="00CC0272" w:rsidP="00CC0272">
      <w:pPr>
        <w:pStyle w:val="a5"/>
        <w:adjustRightInd w:val="0"/>
        <w:snapToGrid w:val="0"/>
        <w:spacing w:line="560" w:lineRule="exact"/>
        <w:ind w:firstLine="640"/>
        <w:outlineLvl w:val="1"/>
        <w:rPr>
          <w:rFonts w:eastAsia="仿宋_GB2312" w:hint="eastAsia"/>
          <w:color w:val="000000"/>
          <w:sz w:val="32"/>
          <w:szCs w:val="32"/>
        </w:rPr>
      </w:pPr>
      <w:r>
        <w:rPr>
          <w:rFonts w:eastAsia="楷体_GB2312" w:hint="eastAsia"/>
          <w:b/>
          <w:bCs/>
          <w:color w:val="000000"/>
          <w:sz w:val="32"/>
          <w:szCs w:val="32"/>
        </w:rPr>
        <w:t>16</w:t>
      </w:r>
      <w:r>
        <w:rPr>
          <w:rFonts w:eastAsia="楷体_GB2312"/>
          <w:b/>
          <w:bCs/>
          <w:color w:val="000000"/>
          <w:sz w:val="32"/>
          <w:szCs w:val="32"/>
        </w:rPr>
        <w:t>.</w:t>
      </w:r>
      <w:r>
        <w:rPr>
          <w:rFonts w:ascii="楷体_GB2312" w:eastAsia="楷体_GB2312" w:hAnsi="楷体_GB2312" w:cs="楷体_GB2312" w:hint="eastAsia"/>
          <w:b/>
          <w:bCs/>
          <w:color w:val="000000"/>
          <w:sz w:val="32"/>
          <w:szCs w:val="32"/>
        </w:rPr>
        <w:t>指导和推进“互联网+教育”发展。</w:t>
      </w:r>
      <w:r>
        <w:rPr>
          <w:rFonts w:eastAsia="仿宋_GB2312" w:hint="eastAsia"/>
          <w:color w:val="000000"/>
          <w:sz w:val="32"/>
          <w:szCs w:val="32"/>
        </w:rPr>
        <w:t>出台推进“互联网</w:t>
      </w:r>
      <w:r>
        <w:rPr>
          <w:rFonts w:eastAsia="仿宋_GB2312" w:hint="eastAsia"/>
          <w:color w:val="000000"/>
          <w:sz w:val="32"/>
          <w:szCs w:val="32"/>
        </w:rPr>
        <w:t>+</w:t>
      </w:r>
      <w:r>
        <w:rPr>
          <w:rFonts w:eastAsia="仿宋_GB2312" w:hint="eastAsia"/>
          <w:color w:val="000000"/>
          <w:sz w:val="32"/>
          <w:szCs w:val="32"/>
        </w:rPr>
        <w:t>教育”发展的指导意见，总结应对新冠肺炎疫情以来大规模在线教育的经验，以互联网为动能，利用信息技术更新教育理念，变革教育模式，破解新时期教育改革与发展的主要问题，加快发展面向每个人、适合每个人、更加开放灵活的高质量教育体系，支撑教育高质量发展。</w:t>
      </w:r>
    </w:p>
    <w:p w:rsidR="00CC0272" w:rsidRDefault="00CC0272" w:rsidP="00CC0272">
      <w:pPr>
        <w:pStyle w:val="a5"/>
        <w:adjustRightInd w:val="0"/>
        <w:snapToGrid w:val="0"/>
        <w:spacing w:line="560" w:lineRule="exact"/>
        <w:ind w:firstLine="640"/>
        <w:outlineLvl w:val="1"/>
        <w:rPr>
          <w:rFonts w:eastAsia="仿宋_GB2312"/>
          <w:color w:val="000000"/>
          <w:sz w:val="32"/>
          <w:szCs w:val="32"/>
        </w:rPr>
      </w:pPr>
      <w:r>
        <w:rPr>
          <w:rFonts w:eastAsia="仿宋_GB2312" w:hint="eastAsia"/>
          <w:b/>
          <w:bCs/>
          <w:color w:val="000000"/>
          <w:sz w:val="32"/>
          <w:szCs w:val="32"/>
        </w:rPr>
        <w:t>17.</w:t>
      </w:r>
      <w:r>
        <w:rPr>
          <w:rFonts w:ascii="楷体_GB2312" w:eastAsia="楷体_GB2312" w:hAnsi="楷体_GB2312" w:cs="楷体_GB2312" w:hint="eastAsia"/>
          <w:b/>
          <w:bCs/>
          <w:color w:val="000000"/>
          <w:sz w:val="32"/>
          <w:szCs w:val="32"/>
        </w:rPr>
        <w:t>构建高质量教育支撑体系。</w:t>
      </w:r>
      <w:r>
        <w:rPr>
          <w:rFonts w:eastAsia="仿宋_GB2312"/>
          <w:sz w:val="32"/>
        </w:rPr>
        <w:t>抢抓国家布局新基建的重</w:t>
      </w:r>
      <w:r>
        <w:rPr>
          <w:rFonts w:eastAsia="仿宋_GB2312"/>
          <w:sz w:val="32"/>
        </w:rPr>
        <w:lastRenderedPageBreak/>
        <w:t>大机遇，</w:t>
      </w:r>
      <w:r>
        <w:rPr>
          <w:rFonts w:eastAsia="仿宋_GB2312"/>
          <w:color w:val="000000"/>
          <w:sz w:val="32"/>
          <w:szCs w:val="32"/>
        </w:rPr>
        <w:t>明确教育新基建的概念与内涵，谋划和提出</w:t>
      </w:r>
      <w:r>
        <w:rPr>
          <w:rFonts w:eastAsia="仿宋_GB2312"/>
          <w:color w:val="000000"/>
          <w:sz w:val="32"/>
          <w:szCs w:val="32"/>
        </w:rPr>
        <w:t>“</w:t>
      </w:r>
      <w:r>
        <w:rPr>
          <w:rFonts w:eastAsia="仿宋_GB2312"/>
          <w:color w:val="000000"/>
          <w:sz w:val="32"/>
          <w:szCs w:val="32"/>
        </w:rPr>
        <w:t>十四五</w:t>
      </w:r>
      <w:r>
        <w:rPr>
          <w:rFonts w:eastAsia="仿宋_GB2312"/>
          <w:color w:val="000000"/>
          <w:sz w:val="32"/>
          <w:szCs w:val="32"/>
        </w:rPr>
        <w:t>”</w:t>
      </w:r>
      <w:r>
        <w:rPr>
          <w:rFonts w:eastAsia="仿宋_GB2312"/>
          <w:color w:val="000000"/>
          <w:sz w:val="32"/>
          <w:szCs w:val="32"/>
        </w:rPr>
        <w:t>教育新基建体系构建的思路举措，</w:t>
      </w:r>
      <w:r>
        <w:rPr>
          <w:rFonts w:eastAsia="仿宋_GB2312"/>
          <w:sz w:val="32"/>
        </w:rPr>
        <w:t>以信息化为主导、以提高质量为目标，</w:t>
      </w:r>
      <w:r>
        <w:rPr>
          <w:rFonts w:eastAsia="仿宋_GB2312" w:hint="eastAsia"/>
          <w:color w:val="000000"/>
          <w:kern w:val="0"/>
          <w:sz w:val="32"/>
          <w:szCs w:val="32"/>
        </w:rPr>
        <w:t>以信息网络、平台体系、数字资源、智慧校园、创新应用、可信安全为重点，</w:t>
      </w:r>
      <w:r>
        <w:rPr>
          <w:rFonts w:eastAsia="仿宋_GB2312"/>
          <w:color w:val="000000"/>
          <w:kern w:val="0"/>
          <w:sz w:val="32"/>
          <w:szCs w:val="32"/>
        </w:rPr>
        <w:t>加快</w:t>
      </w:r>
      <w:r>
        <w:rPr>
          <w:rFonts w:eastAsia="仿宋_GB2312" w:hint="eastAsia"/>
          <w:sz w:val="32"/>
        </w:rPr>
        <w:t>推进教育新型基础设施建设，</w:t>
      </w:r>
      <w:r>
        <w:rPr>
          <w:rFonts w:eastAsia="仿宋_GB2312"/>
          <w:color w:val="000000"/>
          <w:sz w:val="32"/>
          <w:szCs w:val="32"/>
        </w:rPr>
        <w:t>形成包括技术、硬件、软件等在内的一套教育高质量发展支撑体系</w:t>
      </w:r>
      <w:r>
        <w:rPr>
          <w:rFonts w:eastAsia="仿宋_GB2312" w:hint="eastAsia"/>
          <w:sz w:val="32"/>
        </w:rPr>
        <w:t>，</w:t>
      </w:r>
      <w:r>
        <w:rPr>
          <w:rFonts w:eastAsia="仿宋_GB2312"/>
          <w:color w:val="000000"/>
          <w:kern w:val="0"/>
          <w:sz w:val="32"/>
          <w:szCs w:val="32"/>
        </w:rPr>
        <w:t>支持</w:t>
      </w:r>
      <w:r>
        <w:rPr>
          <w:rFonts w:eastAsia="仿宋_GB2312" w:hint="eastAsia"/>
          <w:color w:val="000000"/>
          <w:kern w:val="0"/>
          <w:sz w:val="32"/>
          <w:szCs w:val="32"/>
        </w:rPr>
        <w:t>教育</w:t>
      </w:r>
      <w:r>
        <w:rPr>
          <w:rFonts w:eastAsia="仿宋_GB2312"/>
          <w:color w:val="000000"/>
          <w:kern w:val="0"/>
          <w:sz w:val="32"/>
          <w:szCs w:val="32"/>
        </w:rPr>
        <w:t>数字转型、智能升级、融合创新</w:t>
      </w:r>
      <w:r>
        <w:rPr>
          <w:rFonts w:eastAsia="仿宋_GB2312"/>
          <w:color w:val="000000"/>
          <w:sz w:val="32"/>
          <w:szCs w:val="32"/>
        </w:rPr>
        <w:t>。</w:t>
      </w:r>
    </w:p>
    <w:p w:rsidR="00CC0272" w:rsidRDefault="00CC0272" w:rsidP="00CC0272">
      <w:pPr>
        <w:adjustRightInd w:val="0"/>
        <w:snapToGrid w:val="0"/>
        <w:spacing w:line="560" w:lineRule="exact"/>
        <w:ind w:firstLineChars="200" w:firstLine="640"/>
        <w:outlineLvl w:val="1"/>
        <w:rPr>
          <w:rFonts w:eastAsia="仿宋_GB2312" w:hint="eastAsia"/>
          <w:sz w:val="32"/>
          <w:szCs w:val="32"/>
        </w:rPr>
      </w:pPr>
      <w:r>
        <w:rPr>
          <w:rFonts w:eastAsia="仿宋_GB2312" w:hint="eastAsia"/>
          <w:b/>
          <w:bCs/>
          <w:color w:val="000000"/>
          <w:sz w:val="32"/>
          <w:szCs w:val="32"/>
        </w:rPr>
        <w:t>18.</w:t>
      </w:r>
      <w:r>
        <w:rPr>
          <w:rFonts w:eastAsia="楷体_GB2312"/>
          <w:b/>
          <w:bCs/>
          <w:color w:val="000000"/>
          <w:sz w:val="32"/>
          <w:szCs w:val="32"/>
        </w:rPr>
        <w:t>深入实施教育信息化</w:t>
      </w:r>
      <w:r>
        <w:rPr>
          <w:rFonts w:eastAsia="楷体_GB2312"/>
          <w:b/>
          <w:bCs/>
          <w:color w:val="000000"/>
          <w:sz w:val="32"/>
          <w:szCs w:val="32"/>
        </w:rPr>
        <w:t>2.0</w:t>
      </w:r>
      <w:r>
        <w:rPr>
          <w:rFonts w:eastAsia="楷体_GB2312"/>
          <w:b/>
          <w:bCs/>
          <w:color w:val="000000"/>
          <w:sz w:val="32"/>
          <w:szCs w:val="32"/>
        </w:rPr>
        <w:t>行动计划。</w:t>
      </w:r>
      <w:r>
        <w:rPr>
          <w:rFonts w:eastAsia="仿宋_GB2312"/>
          <w:color w:val="000000"/>
          <w:sz w:val="32"/>
          <w:szCs w:val="32"/>
        </w:rPr>
        <w:t>启动教育专网建设，加快推进各级各类学校数字校园建设。</w:t>
      </w:r>
      <w:r>
        <w:rPr>
          <w:rFonts w:eastAsia="仿宋_GB2312" w:hint="eastAsia"/>
          <w:sz w:val="32"/>
        </w:rPr>
        <w:t>建设“互联网</w:t>
      </w:r>
      <w:r>
        <w:rPr>
          <w:rFonts w:eastAsia="仿宋_GB2312" w:hint="eastAsia"/>
          <w:sz w:val="32"/>
        </w:rPr>
        <w:t>+</w:t>
      </w:r>
      <w:r>
        <w:rPr>
          <w:rFonts w:eastAsia="仿宋_GB2312" w:hint="eastAsia"/>
          <w:sz w:val="32"/>
        </w:rPr>
        <w:t>教育”大平台，完善国家数字教育资源公共服务体系，探索教育大资源建设与应用，</w:t>
      </w:r>
      <w:r>
        <w:rPr>
          <w:rFonts w:eastAsia="仿宋_GB2312"/>
          <w:color w:val="000000"/>
          <w:sz w:val="32"/>
          <w:szCs w:val="32"/>
        </w:rPr>
        <w:t>深化</w:t>
      </w:r>
      <w:r>
        <w:rPr>
          <w:rFonts w:eastAsia="仿宋_GB2312" w:hint="eastAsia"/>
          <w:color w:val="000000"/>
          <w:sz w:val="32"/>
          <w:szCs w:val="32"/>
        </w:rPr>
        <w:t>普及</w:t>
      </w:r>
      <w:r>
        <w:rPr>
          <w:rFonts w:eastAsia="仿宋_GB2312"/>
          <w:color w:val="000000"/>
          <w:sz w:val="32"/>
          <w:szCs w:val="32"/>
        </w:rPr>
        <w:t>网络学习空间</w:t>
      </w:r>
      <w:r>
        <w:rPr>
          <w:rFonts w:eastAsia="仿宋_GB2312" w:hint="eastAsia"/>
          <w:color w:val="000000"/>
          <w:sz w:val="32"/>
          <w:szCs w:val="32"/>
        </w:rPr>
        <w:t>应用</w:t>
      </w:r>
      <w:r>
        <w:rPr>
          <w:rFonts w:eastAsia="仿宋_GB2312"/>
          <w:color w:val="000000"/>
          <w:sz w:val="32"/>
          <w:szCs w:val="32"/>
        </w:rPr>
        <w:t>，提升教育服务供给能力</w:t>
      </w:r>
      <w:r>
        <w:rPr>
          <w:rFonts w:eastAsia="仿宋_GB2312" w:hint="eastAsia"/>
          <w:color w:val="000000"/>
          <w:sz w:val="32"/>
          <w:szCs w:val="32"/>
        </w:rPr>
        <w:t>。持续促进信息技术与教育教学深度融合，</w:t>
      </w:r>
      <w:r>
        <w:rPr>
          <w:rFonts w:eastAsia="仿宋_GB2312"/>
          <w:color w:val="000000"/>
          <w:sz w:val="32"/>
          <w:szCs w:val="32"/>
        </w:rPr>
        <w:t>推进智慧教育创新发展行动</w:t>
      </w:r>
      <w:proofErr w:type="gramStart"/>
      <w:r>
        <w:rPr>
          <w:rFonts w:eastAsia="仿宋_GB2312"/>
          <w:color w:val="000000"/>
          <w:sz w:val="32"/>
          <w:szCs w:val="32"/>
        </w:rPr>
        <w:t>和百区千校万课引领</w:t>
      </w:r>
      <w:proofErr w:type="gramEnd"/>
      <w:r>
        <w:rPr>
          <w:rFonts w:eastAsia="仿宋_GB2312"/>
          <w:color w:val="000000"/>
          <w:sz w:val="32"/>
          <w:szCs w:val="32"/>
        </w:rPr>
        <w:t>行动</w:t>
      </w:r>
      <w:r>
        <w:rPr>
          <w:rFonts w:eastAsia="仿宋_GB2312" w:hint="eastAsia"/>
          <w:color w:val="000000"/>
          <w:sz w:val="32"/>
          <w:szCs w:val="32"/>
        </w:rPr>
        <w:t>，试点开展</w:t>
      </w:r>
      <w:r>
        <w:rPr>
          <w:rFonts w:eastAsia="仿宋_GB2312"/>
          <w:sz w:val="32"/>
          <w:szCs w:val="32"/>
        </w:rPr>
        <w:t>信息化支持下的教育评价改革</w:t>
      </w:r>
      <w:r>
        <w:rPr>
          <w:rFonts w:eastAsia="仿宋_GB2312" w:hint="eastAsia"/>
          <w:sz w:val="32"/>
          <w:szCs w:val="32"/>
        </w:rPr>
        <w:t>。</w:t>
      </w:r>
      <w:r>
        <w:rPr>
          <w:rFonts w:eastAsia="仿宋_GB2312"/>
          <w:color w:val="000000"/>
          <w:sz w:val="32"/>
          <w:szCs w:val="32"/>
        </w:rPr>
        <w:t>深化</w:t>
      </w:r>
      <w:r>
        <w:rPr>
          <w:rFonts w:eastAsia="仿宋_GB2312"/>
          <w:color w:val="000000"/>
          <w:sz w:val="32"/>
          <w:szCs w:val="32"/>
        </w:rPr>
        <w:t>“</w:t>
      </w:r>
      <w:r>
        <w:rPr>
          <w:rFonts w:eastAsia="仿宋_GB2312"/>
          <w:color w:val="000000"/>
          <w:sz w:val="32"/>
          <w:szCs w:val="32"/>
        </w:rPr>
        <w:t>三个课堂</w:t>
      </w:r>
      <w:r>
        <w:rPr>
          <w:rFonts w:eastAsia="仿宋_GB2312"/>
          <w:color w:val="000000"/>
          <w:sz w:val="32"/>
          <w:szCs w:val="32"/>
        </w:rPr>
        <w:t>”</w:t>
      </w:r>
      <w:r>
        <w:rPr>
          <w:rFonts w:eastAsia="仿宋_GB2312"/>
          <w:color w:val="000000"/>
          <w:sz w:val="32"/>
          <w:szCs w:val="32"/>
        </w:rPr>
        <w:t>应用</w:t>
      </w:r>
      <w:r>
        <w:rPr>
          <w:rFonts w:eastAsia="仿宋_GB2312" w:hint="eastAsia"/>
          <w:color w:val="000000"/>
          <w:sz w:val="32"/>
          <w:szCs w:val="32"/>
        </w:rPr>
        <w:t>，助力乡村教育振兴。</w:t>
      </w:r>
      <w:r>
        <w:rPr>
          <w:rFonts w:eastAsia="仿宋_GB2312" w:hint="eastAsia"/>
          <w:sz w:val="32"/>
          <w:szCs w:val="32"/>
        </w:rPr>
        <w:t>继续</w:t>
      </w:r>
      <w:r>
        <w:rPr>
          <w:rFonts w:eastAsia="仿宋_GB2312"/>
          <w:sz w:val="32"/>
          <w:szCs w:val="32"/>
        </w:rPr>
        <w:t>开展教育信息化专题培训，</w:t>
      </w:r>
      <w:r>
        <w:rPr>
          <w:rFonts w:eastAsia="仿宋_GB2312" w:hint="eastAsia"/>
          <w:color w:val="000000"/>
          <w:sz w:val="32"/>
          <w:szCs w:val="32"/>
        </w:rPr>
        <w:t>提升信息化领导力和师生信息素养</w:t>
      </w:r>
      <w:r>
        <w:rPr>
          <w:rFonts w:eastAsia="仿宋_GB2312"/>
          <w:color w:val="000000"/>
          <w:sz w:val="32"/>
          <w:szCs w:val="32"/>
        </w:rPr>
        <w:t>。</w:t>
      </w:r>
      <w:r>
        <w:rPr>
          <w:rFonts w:eastAsia="仿宋_GB2312" w:hint="eastAsia"/>
          <w:sz w:val="32"/>
          <w:szCs w:val="32"/>
        </w:rPr>
        <w:t>加强</w:t>
      </w:r>
      <w:r>
        <w:rPr>
          <w:rFonts w:eastAsia="仿宋_GB2312"/>
          <w:sz w:val="32"/>
          <w:szCs w:val="32"/>
        </w:rPr>
        <w:t>政务信息系统整合共享</w:t>
      </w:r>
      <w:r>
        <w:rPr>
          <w:rFonts w:eastAsia="仿宋_GB2312" w:hint="eastAsia"/>
          <w:sz w:val="32"/>
          <w:szCs w:val="32"/>
        </w:rPr>
        <w:t>，推进</w:t>
      </w:r>
      <w:r>
        <w:rPr>
          <w:rFonts w:eastAsia="仿宋_GB2312"/>
          <w:sz w:val="32"/>
          <w:szCs w:val="32"/>
        </w:rPr>
        <w:t>通用业务服务</w:t>
      </w:r>
      <w:r>
        <w:rPr>
          <w:rFonts w:eastAsia="仿宋_GB2312" w:hint="eastAsia"/>
          <w:sz w:val="32"/>
          <w:szCs w:val="32"/>
        </w:rPr>
        <w:t>平台应用，提高教育管理信息化水平</w:t>
      </w:r>
      <w:r>
        <w:rPr>
          <w:rFonts w:eastAsia="仿宋_GB2312"/>
          <w:sz w:val="32"/>
          <w:szCs w:val="32"/>
        </w:rPr>
        <w:t>。</w:t>
      </w:r>
      <w:r>
        <w:rPr>
          <w:rFonts w:eastAsia="仿宋_GB2312" w:hint="eastAsia"/>
          <w:sz w:val="32"/>
          <w:szCs w:val="32"/>
        </w:rPr>
        <w:t>加强事中事后监管和多方</w:t>
      </w:r>
      <w:r>
        <w:rPr>
          <w:rFonts w:eastAsia="仿宋_GB2312"/>
          <w:sz w:val="32"/>
          <w:szCs w:val="32"/>
        </w:rPr>
        <w:t>协同监管，持续引导教育</w:t>
      </w:r>
      <w:r>
        <w:rPr>
          <w:rFonts w:eastAsia="仿宋_GB2312"/>
          <w:sz w:val="32"/>
          <w:szCs w:val="32"/>
        </w:rPr>
        <w:t>App</w:t>
      </w:r>
      <w:r>
        <w:rPr>
          <w:rFonts w:eastAsia="仿宋_GB2312"/>
          <w:sz w:val="32"/>
          <w:szCs w:val="32"/>
        </w:rPr>
        <w:t>有序健康发展。</w:t>
      </w:r>
      <w:r>
        <w:rPr>
          <w:rFonts w:eastAsia="仿宋_GB2312" w:hint="eastAsia"/>
          <w:sz w:val="32"/>
          <w:szCs w:val="32"/>
        </w:rPr>
        <w:t>修订并印发中国教育和科研计算机网管理办法，完成教科</w:t>
      </w:r>
      <w:proofErr w:type="gramStart"/>
      <w:r>
        <w:rPr>
          <w:rFonts w:eastAsia="仿宋_GB2312" w:hint="eastAsia"/>
          <w:sz w:val="32"/>
          <w:szCs w:val="32"/>
        </w:rPr>
        <w:t>网专家</w:t>
      </w:r>
      <w:proofErr w:type="gramEnd"/>
      <w:r>
        <w:rPr>
          <w:rFonts w:eastAsia="仿宋_GB2312" w:hint="eastAsia"/>
          <w:sz w:val="32"/>
          <w:szCs w:val="32"/>
        </w:rPr>
        <w:t>组换届。</w:t>
      </w:r>
    </w:p>
    <w:p w:rsidR="00CC0272" w:rsidRDefault="00CC0272" w:rsidP="00CC0272">
      <w:pPr>
        <w:adjustRightInd w:val="0"/>
        <w:snapToGrid w:val="0"/>
        <w:spacing w:line="56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六、做好安全保障，营造和谐稳定发展环境</w:t>
      </w:r>
    </w:p>
    <w:p w:rsidR="00CC0272" w:rsidRDefault="00CC0272" w:rsidP="00CC0272">
      <w:pPr>
        <w:adjustRightInd w:val="0"/>
        <w:snapToGrid w:val="0"/>
        <w:spacing w:line="560" w:lineRule="exact"/>
        <w:ind w:firstLineChars="200" w:firstLine="643"/>
        <w:outlineLvl w:val="1"/>
        <w:rPr>
          <w:rFonts w:eastAsia="仿宋_GB2312" w:hint="eastAsia"/>
          <w:sz w:val="32"/>
        </w:rPr>
      </w:pPr>
      <w:r>
        <w:rPr>
          <w:rFonts w:eastAsia="黑体" w:hint="eastAsia"/>
          <w:b/>
          <w:bCs/>
          <w:sz w:val="32"/>
          <w:szCs w:val="32"/>
        </w:rPr>
        <w:t>19</w:t>
      </w:r>
      <w:r>
        <w:rPr>
          <w:rFonts w:eastAsia="黑体"/>
          <w:b/>
          <w:bCs/>
          <w:sz w:val="32"/>
          <w:szCs w:val="32"/>
        </w:rPr>
        <w:t>.</w:t>
      </w:r>
      <w:r>
        <w:rPr>
          <w:rFonts w:ascii="楷体_GB2312" w:eastAsia="楷体_GB2312" w:hAnsi="楷体_GB2312" w:cs="楷体_GB2312" w:hint="eastAsia"/>
          <w:b/>
          <w:bCs/>
          <w:sz w:val="32"/>
          <w:szCs w:val="32"/>
        </w:rPr>
        <w:t>加强高校科技安全工作。</w:t>
      </w:r>
      <w:r>
        <w:rPr>
          <w:rFonts w:eastAsia="仿宋_GB2312" w:hint="eastAsia"/>
          <w:sz w:val="32"/>
        </w:rPr>
        <w:t>进一步落实关于新形势下加强高校科技安全工作文件，督促高校从压实科技保密责任、加强科技信息保护、防范对外交流风险等方面优化完善</w:t>
      </w:r>
      <w:r>
        <w:rPr>
          <w:rFonts w:eastAsia="仿宋_GB2312" w:hint="eastAsia"/>
          <w:sz w:val="32"/>
          <w:lang/>
        </w:rPr>
        <w:t>管理和监督</w:t>
      </w:r>
      <w:r>
        <w:rPr>
          <w:rFonts w:eastAsia="仿宋_GB2312" w:hint="eastAsia"/>
          <w:sz w:val="32"/>
        </w:rPr>
        <w:t>机制</w:t>
      </w:r>
      <w:r>
        <w:rPr>
          <w:rFonts w:eastAsia="仿宋_GB2312" w:hint="eastAsia"/>
          <w:sz w:val="32"/>
          <w:lang/>
        </w:rPr>
        <w:t>，保障科技安全</w:t>
      </w:r>
      <w:r>
        <w:rPr>
          <w:rFonts w:eastAsia="仿宋_GB2312" w:hint="eastAsia"/>
          <w:sz w:val="32"/>
        </w:rPr>
        <w:t>。</w:t>
      </w:r>
      <w:r>
        <w:rPr>
          <w:rFonts w:ascii="仿宋_GB2312" w:eastAsia="仿宋_GB2312" w:hAnsi="仿宋_GB2312" w:cs="仿宋_GB2312" w:hint="eastAsia"/>
          <w:sz w:val="32"/>
        </w:rPr>
        <w:t>继续开展实验室安全检查工作，</w:t>
      </w:r>
      <w:r>
        <w:rPr>
          <w:rFonts w:ascii="仿宋_GB2312" w:eastAsia="仿宋_GB2312" w:hAnsi="仿宋_GB2312" w:cs="仿宋_GB2312" w:hint="eastAsia"/>
          <w:sz w:val="32"/>
        </w:rPr>
        <w:lastRenderedPageBreak/>
        <w:t>深入推进科研实验室安全管理工作规范化、专业化、信息化。加强高校生物安全管理，积极推进高校高级别</w:t>
      </w:r>
      <w:r>
        <w:rPr>
          <w:rFonts w:ascii="仿宋_GB2312" w:eastAsia="仿宋_GB2312" w:hAnsi="仿宋_GB2312" w:cs="仿宋_GB2312" w:hint="eastAsia"/>
          <w:bCs/>
          <w:sz w:val="32"/>
        </w:rPr>
        <w:t>生物安全实验室建设，规范信息管理，防范生物安全风险。</w:t>
      </w:r>
    </w:p>
    <w:p w:rsidR="00CC0272" w:rsidRDefault="00CC0272" w:rsidP="00CC0272">
      <w:pPr>
        <w:adjustRightInd w:val="0"/>
        <w:snapToGrid w:val="0"/>
        <w:spacing w:line="560" w:lineRule="exact"/>
        <w:ind w:firstLineChars="200" w:firstLine="640"/>
        <w:outlineLvl w:val="1"/>
        <w:rPr>
          <w:rFonts w:eastAsia="仿宋_GB2312" w:hint="eastAsia"/>
          <w:color w:val="000000"/>
          <w:sz w:val="32"/>
          <w:szCs w:val="32"/>
        </w:rPr>
      </w:pPr>
      <w:r>
        <w:rPr>
          <w:rFonts w:eastAsia="楷体_GB2312" w:hint="eastAsia"/>
          <w:b/>
          <w:bCs/>
          <w:color w:val="000000"/>
          <w:sz w:val="32"/>
          <w:szCs w:val="32"/>
        </w:rPr>
        <w:t>20</w:t>
      </w:r>
      <w:r>
        <w:rPr>
          <w:rFonts w:eastAsia="楷体_GB2312"/>
          <w:b/>
          <w:bCs/>
          <w:color w:val="000000"/>
          <w:sz w:val="32"/>
          <w:szCs w:val="32"/>
        </w:rPr>
        <w:t>.</w:t>
      </w:r>
      <w:r>
        <w:rPr>
          <w:rFonts w:eastAsia="楷体_GB2312" w:hint="eastAsia"/>
          <w:b/>
          <w:bCs/>
          <w:color w:val="000000"/>
          <w:sz w:val="32"/>
          <w:szCs w:val="32"/>
        </w:rPr>
        <w:t>增</w:t>
      </w:r>
      <w:r>
        <w:rPr>
          <w:rFonts w:eastAsia="楷体_GB2312"/>
          <w:b/>
          <w:bCs/>
          <w:color w:val="000000"/>
          <w:sz w:val="32"/>
          <w:szCs w:val="32"/>
        </w:rPr>
        <w:t>强教育系统网络安全保障能力。</w:t>
      </w:r>
      <w:r>
        <w:rPr>
          <w:rFonts w:eastAsia="仿宋_GB2312" w:hint="eastAsia"/>
          <w:color w:val="000000"/>
          <w:sz w:val="32"/>
          <w:szCs w:val="32"/>
        </w:rPr>
        <w:t>做好建党</w:t>
      </w:r>
      <w:r>
        <w:rPr>
          <w:rFonts w:eastAsia="仿宋_GB2312" w:hint="eastAsia"/>
          <w:color w:val="000000"/>
          <w:sz w:val="32"/>
          <w:szCs w:val="32"/>
        </w:rPr>
        <w:t>100</w:t>
      </w:r>
      <w:r>
        <w:rPr>
          <w:rFonts w:eastAsia="仿宋_GB2312" w:hint="eastAsia"/>
          <w:color w:val="000000"/>
          <w:sz w:val="32"/>
          <w:szCs w:val="32"/>
        </w:rPr>
        <w:t>周年等重要时期网络安全保障工作</w:t>
      </w:r>
      <w:r>
        <w:rPr>
          <w:rFonts w:eastAsia="仿宋_GB2312"/>
          <w:kern w:val="0"/>
          <w:sz w:val="32"/>
          <w:szCs w:val="32"/>
          <w:shd w:val="clear" w:color="auto" w:fill="FFFFFF"/>
          <w:lang/>
        </w:rPr>
        <w:t>，</w:t>
      </w:r>
      <w:r>
        <w:rPr>
          <w:rFonts w:eastAsia="仿宋_GB2312" w:hint="eastAsia"/>
          <w:kern w:val="0"/>
          <w:sz w:val="32"/>
          <w:szCs w:val="32"/>
          <w:shd w:val="clear" w:color="auto" w:fill="FFFFFF"/>
          <w:lang/>
        </w:rPr>
        <w:t>健全网络安全责任制</w:t>
      </w:r>
      <w:r>
        <w:rPr>
          <w:rFonts w:ascii="仿宋_GB2312" w:eastAsia="仿宋_GB2312" w:hAnsi="仿宋_GB2312" w:cs="仿宋_GB2312" w:hint="eastAsia"/>
          <w:sz w:val="32"/>
        </w:rPr>
        <w:t>，加强关键信息基础设施保护。强化</w:t>
      </w:r>
      <w:r>
        <w:rPr>
          <w:rFonts w:ascii="仿宋_GB2312" w:eastAsia="仿宋_GB2312" w:hAnsi="仿宋_GB2312" w:cs="仿宋_GB2312" w:hint="eastAsia"/>
          <w:sz w:val="32"/>
          <w:szCs w:val="32"/>
        </w:rPr>
        <w:t>教科网的网络安全监测能力，</w:t>
      </w:r>
      <w:r>
        <w:rPr>
          <w:rFonts w:ascii="仿宋_GB2312" w:eastAsia="仿宋_GB2312" w:hAnsi="仿宋_GB2312" w:cs="仿宋_GB2312" w:hint="eastAsia"/>
          <w:sz w:val="32"/>
        </w:rPr>
        <w:t>健全</w:t>
      </w:r>
      <w:r>
        <w:rPr>
          <w:rFonts w:ascii="仿宋_GB2312" w:eastAsia="仿宋_GB2312" w:hAnsi="仿宋_GB2312" w:cs="仿宋_GB2312" w:hint="eastAsia"/>
          <w:sz w:val="32"/>
          <w:szCs w:val="32"/>
        </w:rPr>
        <w:t>网络安全监测通报机制，加强对新形态在线教育的安全监测，提升网络安全态势感知能力。</w:t>
      </w:r>
      <w:r>
        <w:rPr>
          <w:rFonts w:eastAsia="仿宋_GB2312" w:hint="eastAsia"/>
          <w:sz w:val="32"/>
          <w:szCs w:val="32"/>
        </w:rPr>
        <w:t>会同有关部门联合印发加强教育系统数据安全工作的指导意见，</w:t>
      </w:r>
      <w:r>
        <w:rPr>
          <w:rFonts w:ascii="仿宋_GB2312" w:eastAsia="仿宋_GB2312" w:hAnsi="仿宋_GB2312" w:cs="仿宋_GB2312" w:hint="eastAsia"/>
          <w:sz w:val="32"/>
          <w:szCs w:val="32"/>
        </w:rPr>
        <w:t>提升数据安全特别是个人信息保护能力。开展教育系统网络安全攻防演习，提高重大事件应急处置能力，维护广大师生的切身利益。</w:t>
      </w:r>
    </w:p>
    <w:p w:rsidR="00CC0272" w:rsidRPr="00CC0272" w:rsidRDefault="00CC0272">
      <w:pPr>
        <w:rPr>
          <w:rFonts w:hint="eastAsia"/>
        </w:rPr>
      </w:pPr>
    </w:p>
    <w:p w:rsidR="00CC0272" w:rsidRDefault="00CC0272">
      <w:pPr>
        <w:rPr>
          <w:rFonts w:hint="eastAsia"/>
        </w:rPr>
      </w:pPr>
    </w:p>
    <w:p w:rsidR="00CC0272" w:rsidRDefault="00CC0272">
      <w:pPr>
        <w:rPr>
          <w:rFonts w:hint="eastAsia"/>
        </w:rPr>
      </w:pPr>
    </w:p>
    <w:p w:rsidR="00CC0272" w:rsidRDefault="00CC0272">
      <w:pPr>
        <w:rPr>
          <w:rFonts w:hint="eastAsia"/>
        </w:rPr>
      </w:pPr>
    </w:p>
    <w:p w:rsidR="00CC0272" w:rsidRDefault="00CC0272">
      <w:pPr>
        <w:rPr>
          <w:rFonts w:hint="eastAsia"/>
        </w:rPr>
      </w:pPr>
    </w:p>
    <w:p w:rsidR="00CC0272" w:rsidRDefault="00CC0272">
      <w:pPr>
        <w:rPr>
          <w:rFonts w:hint="eastAsia"/>
        </w:rPr>
      </w:pPr>
    </w:p>
    <w:p w:rsidR="00CC0272" w:rsidRDefault="00CC0272">
      <w:pPr>
        <w:rPr>
          <w:rFonts w:hint="eastAsia"/>
        </w:rPr>
      </w:pPr>
    </w:p>
    <w:p w:rsidR="00CC0272" w:rsidRDefault="00CC0272">
      <w:pPr>
        <w:rPr>
          <w:rFonts w:hint="eastAsia"/>
        </w:rPr>
      </w:pPr>
    </w:p>
    <w:sectPr w:rsidR="00CC0272" w:rsidSect="008407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0272"/>
    <w:rsid w:val="0084070B"/>
    <w:rsid w:val="00CC02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70B"/>
    <w:pPr>
      <w:widowControl w:val="0"/>
      <w:jc w:val="both"/>
    </w:pPr>
  </w:style>
  <w:style w:type="paragraph" w:styleId="1">
    <w:name w:val="heading 1"/>
    <w:basedOn w:val="a"/>
    <w:link w:val="1Char"/>
    <w:uiPriority w:val="9"/>
    <w:qFormat/>
    <w:rsid w:val="00CC027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C0272"/>
    <w:rPr>
      <w:rFonts w:ascii="宋体" w:eastAsia="宋体" w:hAnsi="宋体" w:cs="宋体"/>
      <w:b/>
      <w:bCs/>
      <w:kern w:val="36"/>
      <w:sz w:val="48"/>
      <w:szCs w:val="48"/>
    </w:rPr>
  </w:style>
  <w:style w:type="paragraph" w:styleId="a3">
    <w:name w:val="Normal (Web)"/>
    <w:basedOn w:val="a"/>
    <w:uiPriority w:val="99"/>
    <w:semiHidden/>
    <w:unhideWhenUsed/>
    <w:rsid w:val="00CC027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C0272"/>
    <w:rPr>
      <w:color w:val="0000FF"/>
      <w:u w:val="single"/>
    </w:rPr>
  </w:style>
  <w:style w:type="paragraph" w:styleId="a5">
    <w:qFormat/>
    <w:rsid w:val="00CC0272"/>
    <w:pPr>
      <w:widowControl w:val="0"/>
      <w:spacing w:after="120" w:line="288" w:lineRule="auto"/>
      <w:ind w:firstLineChars="200" w:firstLine="643"/>
      <w:jc w:val="both"/>
    </w:pPr>
    <w:rPr>
      <w:rFonts w:ascii="Times New Roman" w:eastAsia="宋体" w:hAnsi="Times New Roman" w:cs="Times New Roman"/>
      <w:szCs w:val="24"/>
    </w:rPr>
  </w:style>
  <w:style w:type="paragraph" w:styleId="a6">
    <w:name w:val="Body Text"/>
    <w:basedOn w:val="a"/>
    <w:link w:val="Char"/>
    <w:uiPriority w:val="99"/>
    <w:semiHidden/>
    <w:unhideWhenUsed/>
    <w:rsid w:val="00CC0272"/>
    <w:pPr>
      <w:spacing w:after="120"/>
    </w:pPr>
  </w:style>
  <w:style w:type="character" w:customStyle="1" w:styleId="Char">
    <w:name w:val="正文文本 Char"/>
    <w:basedOn w:val="a0"/>
    <w:link w:val="a6"/>
    <w:uiPriority w:val="99"/>
    <w:semiHidden/>
    <w:rsid w:val="00CC0272"/>
  </w:style>
  <w:style w:type="paragraph" w:styleId="a7">
    <w:name w:val="Body Text First Indent"/>
    <w:basedOn w:val="a6"/>
    <w:link w:val="Char0"/>
    <w:uiPriority w:val="99"/>
    <w:semiHidden/>
    <w:unhideWhenUsed/>
    <w:rsid w:val="00CC0272"/>
    <w:pPr>
      <w:ind w:firstLineChars="100" w:firstLine="420"/>
    </w:pPr>
  </w:style>
  <w:style w:type="character" w:customStyle="1" w:styleId="Char0">
    <w:name w:val="正文首行缩进 Char"/>
    <w:basedOn w:val="Char"/>
    <w:link w:val="a7"/>
    <w:uiPriority w:val="99"/>
    <w:semiHidden/>
    <w:rsid w:val="00CC0272"/>
  </w:style>
</w:styles>
</file>

<file path=word/webSettings.xml><?xml version="1.0" encoding="utf-8"?>
<w:webSettings xmlns:r="http://schemas.openxmlformats.org/officeDocument/2006/relationships" xmlns:w="http://schemas.openxmlformats.org/wordprocessingml/2006/main">
  <w:divs>
    <w:div w:id="325860303">
      <w:bodyDiv w:val="1"/>
      <w:marLeft w:val="0"/>
      <w:marRight w:val="0"/>
      <w:marTop w:val="0"/>
      <w:marBottom w:val="0"/>
      <w:divBdr>
        <w:top w:val="none" w:sz="0" w:space="0" w:color="auto"/>
        <w:left w:val="none" w:sz="0" w:space="0" w:color="auto"/>
        <w:bottom w:val="none" w:sz="0" w:space="0" w:color="auto"/>
        <w:right w:val="none" w:sz="0" w:space="0" w:color="auto"/>
      </w:divBdr>
      <w:divsChild>
        <w:div w:id="2114935164">
          <w:marLeft w:val="0"/>
          <w:marRight w:val="0"/>
          <w:marTop w:val="278"/>
          <w:marBottom w:val="0"/>
          <w:divBdr>
            <w:top w:val="none" w:sz="0" w:space="0" w:color="auto"/>
            <w:left w:val="none" w:sz="0" w:space="0" w:color="auto"/>
            <w:bottom w:val="none" w:sz="0" w:space="0" w:color="auto"/>
            <w:right w:val="none" w:sz="0" w:space="0" w:color="auto"/>
          </w:divBdr>
        </w:div>
      </w:divsChild>
    </w:div>
    <w:div w:id="645280863">
      <w:bodyDiv w:val="1"/>
      <w:marLeft w:val="0"/>
      <w:marRight w:val="0"/>
      <w:marTop w:val="0"/>
      <w:marBottom w:val="0"/>
      <w:divBdr>
        <w:top w:val="none" w:sz="0" w:space="0" w:color="auto"/>
        <w:left w:val="none" w:sz="0" w:space="0" w:color="auto"/>
        <w:bottom w:val="none" w:sz="0" w:space="0" w:color="auto"/>
        <w:right w:val="none" w:sz="0" w:space="0" w:color="auto"/>
      </w:divBdr>
      <w:divsChild>
        <w:div w:id="1534222754">
          <w:marLeft w:val="0"/>
          <w:marRight w:val="0"/>
          <w:marTop w:val="27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653</Words>
  <Characters>3723</Characters>
  <Application>Microsoft Office Word</Application>
  <DocSecurity>0</DocSecurity>
  <Lines>31</Lines>
  <Paragraphs>8</Paragraphs>
  <ScaleCrop>false</ScaleCrop>
  <Company>China</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2021-03-26T02:27:00Z</dcterms:created>
  <dcterms:modified xsi:type="dcterms:W3CDTF">2021-03-26T02:33:00Z</dcterms:modified>
</cp:coreProperties>
</file>