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7A" w:rsidRDefault="006D1F7A">
      <w:pPr>
        <w:pStyle w:val="Heading210"/>
        <w:keepNext/>
        <w:keepLines/>
        <w:adjustRightInd w:val="0"/>
        <w:snapToGrid w:val="0"/>
        <w:spacing w:after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bookmark3"/>
      <w:bookmarkStart w:id="1" w:name="bookmark4"/>
      <w:bookmarkStart w:id="2" w:name="bookmark5"/>
    </w:p>
    <w:p w:rsidR="006D1F7A" w:rsidRDefault="008734DB">
      <w:pPr>
        <w:pStyle w:val="Heading210"/>
        <w:keepNext/>
        <w:keepLines/>
        <w:adjustRightInd w:val="0"/>
        <w:snapToGrid w:val="0"/>
        <w:spacing w:after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年度国家语委科研项目</w:t>
      </w:r>
    </w:p>
    <w:p w:rsidR="006D1F7A" w:rsidRDefault="008734DB">
      <w:pPr>
        <w:pStyle w:val="Heading210"/>
        <w:keepNext/>
        <w:keepLines/>
        <w:adjustRightInd w:val="0"/>
        <w:snapToGrid w:val="0"/>
        <w:spacing w:after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申报工作的通知</w:t>
      </w:r>
    </w:p>
    <w:p w:rsidR="006D1F7A" w:rsidRDefault="006D1F7A">
      <w:pPr>
        <w:pStyle w:val="Heading210"/>
        <w:keepNext/>
        <w:keepLines/>
        <w:adjustRightInd w:val="0"/>
        <w:snapToGrid w:val="0"/>
        <w:spacing w:after="0" w:line="540" w:lineRule="exact"/>
        <w:rPr>
          <w:sz w:val="28"/>
          <w:szCs w:val="28"/>
        </w:rPr>
      </w:pPr>
    </w:p>
    <w:p w:rsidR="006D1F7A" w:rsidRDefault="008734DB">
      <w:pPr>
        <w:spacing w:line="540" w:lineRule="exact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各市（州）、长白山管委会、梅河口市</w:t>
      </w:r>
      <w:r>
        <w:rPr>
          <w:rFonts w:ascii="仿宋" w:eastAsia="仿宋" w:hAnsi="仿宋" w:hint="eastAsia"/>
          <w:sz w:val="32"/>
          <w:szCs w:val="32"/>
          <w:lang w:eastAsia="zh-CN"/>
        </w:rPr>
        <w:t>语委</w:t>
      </w:r>
      <w:r>
        <w:rPr>
          <w:rFonts w:ascii="仿宋" w:eastAsia="仿宋" w:hAnsi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sz w:val="32"/>
          <w:szCs w:val="32"/>
          <w:lang w:eastAsia="zh-CN"/>
        </w:rPr>
        <w:t>各高校语委</w:t>
      </w:r>
      <w:r>
        <w:rPr>
          <w:rFonts w:ascii="仿宋" w:eastAsia="仿宋" w:hAnsi="仿宋" w:hint="eastAsia"/>
          <w:sz w:val="32"/>
          <w:szCs w:val="32"/>
          <w:lang w:eastAsia="zh-CN"/>
        </w:rPr>
        <w:t>：</w:t>
      </w:r>
    </w:p>
    <w:p w:rsidR="006D1F7A" w:rsidRDefault="008734DB">
      <w:pPr>
        <w:pStyle w:val="Heading210"/>
        <w:keepNext/>
        <w:keepLines/>
        <w:adjustRightInd w:val="0"/>
        <w:snapToGrid w:val="0"/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根据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国家语委科研规划领导小组办公室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《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关于开展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年度国家语委科研项目申报工作的通知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》</w:t>
      </w:r>
      <w:bookmarkEnd w:id="0"/>
      <w:bookmarkEnd w:id="1"/>
      <w:bookmarkEnd w:id="2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教语信司函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〔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〕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10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号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）通知要求，现将我省申报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年度国家语委科研项目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工作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有关事项通知如下。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—、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申报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范围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本次接受申报的项目详见《国家语委科研项目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年度选题指南》（附件），选题名称均为固定题目，研究起始时间为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2023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月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日。其中，重大项目资助经费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50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万元以内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/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项，研究时间一般为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年；重点项目资助经费为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万元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/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，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研究时间一般为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—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年；一般项目资助经费为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10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万元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/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项，研究时间一般为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—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年。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bookmarkStart w:id="3" w:name="bookmark6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二</w:t>
      </w:r>
      <w:bookmarkEnd w:id="3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、申报条件</w:t>
      </w:r>
      <w:bookmarkStart w:id="4" w:name="bookmark7"/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4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一）申报人应符合《国家语委科研项目管理办法》相关规定。应具有独立开展研究和组织开展研究的能力，能够承担实质性的研究工作。</w:t>
      </w:r>
      <w:bookmarkStart w:id="5" w:name="bookmark8"/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二）申报人应具有副高级以上（含）专业技术职称或博士学位。不具备以上职称和学位条件的，须提供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名正高级专业技术职称（职务）同行专家的书面推荐意见。重大项目申请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lastRenderedPageBreak/>
        <w:t>人必须具有正高级专业技术职称。</w:t>
      </w:r>
      <w:bookmarkStart w:id="6" w:name="bookmark9"/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6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三）每年申报人作为项目负责人只能申报一个国家语委科研项目，作为项目组成员最多可参与两个项目。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bookmarkStart w:id="7" w:name="bookmark10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三</w:t>
      </w:r>
      <w:bookmarkEnd w:id="7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、申报办法</w:t>
      </w:r>
    </w:p>
    <w:p w:rsidR="006D1F7A" w:rsidRDefault="008734DB">
      <w:pPr>
        <w:pStyle w:val="Bodytext10"/>
        <w:tabs>
          <w:tab w:val="left" w:pos="1600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8" w:name="bookmark11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（</w:t>
      </w:r>
      <w:bookmarkEnd w:id="8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一）申报方式。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项目申报工作全部通过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“国家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语委科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研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服务平台项目申报管理系统”（以下简称申报系统）在线进行。该系统为国家语委科研项目申报的唯一线上平台，平台网页链接为：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http://www.ywky.edu.cn/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。请登录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“项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目申报管理系统”，选择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“重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大项目”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、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“重点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项目”或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“一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般项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目”项目类别进行申报。</w:t>
      </w:r>
    </w:p>
    <w:p w:rsidR="006D1F7A" w:rsidRDefault="008734DB">
      <w:pPr>
        <w:pStyle w:val="Bodytext10"/>
        <w:tabs>
          <w:tab w:val="left" w:pos="1608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9" w:name="bookmark12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（</w:t>
      </w:r>
      <w:bookmarkEnd w:id="9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二）材料要求。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本年度项目申请不需要邮寄纸质版材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料，申报人在申报系统中填写、提交、导出和打印申请书。在申报截止时间前，已提交的申请书仍可修改并重新打印。申报人所在单位对项目申请书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把关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盖章，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省语委办审核。再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由项目申报人扫描并在申报系统上传盖章后的整本申请书，未按要求上传或上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传材料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不完整、不清晰、内容错误的，视为无效申请。申请人所在单位不需要登录申报系统审核。</w:t>
      </w:r>
    </w:p>
    <w:p w:rsidR="006D1F7A" w:rsidRDefault="008734DB">
      <w:pPr>
        <w:pStyle w:val="Bodytext10"/>
        <w:tabs>
          <w:tab w:val="left" w:pos="1589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10" w:name="bookmark13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（</w:t>
      </w:r>
      <w:bookmarkEnd w:id="10"/>
      <w:r>
        <w:rPr>
          <w:rFonts w:ascii="CESI楷体-GB2312" w:eastAsia="CESI楷体-GB2312" w:hAnsi="CESI楷体-GB2312" w:cs="CESI楷体-GB2312" w:hint="eastAsia"/>
          <w:sz w:val="32"/>
          <w:szCs w:val="32"/>
          <w:lang w:val="en-US" w:eastAsia="zh-CN" w:bidi="en-US"/>
        </w:rPr>
        <w:t>三）截止时间。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申报系统自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6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月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日起受理项目申报，申报截止日期为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7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月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29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日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24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时，逾期不予受理。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bookmarkStart w:id="11" w:name="bookmark14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四</w:t>
      </w:r>
      <w:bookmarkEnd w:id="11"/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、注意事项</w:t>
      </w:r>
    </w:p>
    <w:p w:rsidR="006D1F7A" w:rsidRDefault="008734DB">
      <w:pPr>
        <w:pStyle w:val="Bodytext10"/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12" w:name="bookmark1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12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一）各单位应加强对申报材料的审核把关，保证申报信息真实准确。项目申请人应如实填写申报材料，确保无知识产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lastRenderedPageBreak/>
        <w:t>权争议。凡存在弄虚作假、抄袭剽窃等行为的，一经查实取消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年申报资格并通报批评。</w:t>
      </w:r>
    </w:p>
    <w:p w:rsidR="006D1F7A" w:rsidRDefault="008734DB">
      <w:pPr>
        <w:pStyle w:val="Bodytext10"/>
        <w:tabs>
          <w:tab w:val="left" w:pos="1582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13" w:name="bookmark16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13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二）为保证评审公平公正，项目申请书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“正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文”中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“二、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项目设计论证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”部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分不得出现申报人姓名、单位等有关信息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,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否则按作废处理。</w:t>
      </w:r>
    </w:p>
    <w:p w:rsidR="006D1F7A" w:rsidRDefault="008734DB">
      <w:pPr>
        <w:pStyle w:val="Bodytext10"/>
        <w:tabs>
          <w:tab w:val="left" w:pos="1582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14" w:name="bookmark17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14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三）通过初审的重大项目申请团队需参加现场答辩，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具体时间另行通知。</w:t>
      </w:r>
    </w:p>
    <w:p w:rsidR="006D1F7A" w:rsidRDefault="008734DB">
      <w:pPr>
        <w:pStyle w:val="Bodytext10"/>
        <w:tabs>
          <w:tab w:val="left" w:pos="1594"/>
        </w:tabs>
        <w:adjustRightInd w:val="0"/>
        <w:snapToGrid w:val="0"/>
        <w:spacing w:line="540" w:lineRule="exact"/>
        <w:ind w:firstLine="7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15" w:name="bookmark18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</w:t>
      </w:r>
      <w:bookmarkEnd w:id="1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四）项目立项名单拟于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月公示。</w:t>
      </w:r>
    </w:p>
    <w:p w:rsidR="00434419" w:rsidRDefault="00434419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 w:hint="eastAsia"/>
          <w:sz w:val="32"/>
          <w:szCs w:val="32"/>
          <w:lang w:eastAsia="zh-CN" w:bidi="en-US"/>
        </w:rPr>
      </w:pP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bidi="en-US"/>
        </w:rPr>
      </w:pPr>
      <w:bookmarkStart w:id="16" w:name="_GoBack"/>
      <w:bookmarkEnd w:id="16"/>
      <w:r>
        <w:rPr>
          <w:rFonts w:ascii="仿宋" w:eastAsia="仿宋" w:hAnsi="仿宋" w:cs="Times New Roman" w:hint="eastAsia"/>
          <w:sz w:val="32"/>
          <w:szCs w:val="32"/>
          <w:lang w:bidi="en-US"/>
        </w:rPr>
        <w:t>申报系统技术支持：罗老师</w:t>
      </w:r>
      <w:r>
        <w:rPr>
          <w:rFonts w:ascii="仿宋" w:eastAsia="仿宋" w:hAnsi="仿宋" w:cs="Times New Roman" w:hint="eastAsia"/>
          <w:sz w:val="32"/>
          <w:szCs w:val="32"/>
          <w:lang w:bidi="en-US"/>
        </w:rPr>
        <w:t>13554039146</w:t>
      </w:r>
    </w:p>
    <w:p w:rsidR="006D1F7A" w:rsidRDefault="006D1F7A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</w:p>
    <w:p w:rsidR="006D1F7A" w:rsidRDefault="008734DB">
      <w:pPr>
        <w:pStyle w:val="Bodytext10"/>
        <w:adjustRightInd w:val="0"/>
        <w:snapToGrid w:val="0"/>
        <w:spacing w:line="540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附件：国家语委科研项目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年度选题指南</w:t>
      </w:r>
    </w:p>
    <w:p w:rsidR="006D1F7A" w:rsidRDefault="006D1F7A">
      <w:pPr>
        <w:pStyle w:val="Heading210"/>
        <w:keepNext/>
        <w:keepLines/>
        <w:adjustRightInd w:val="0"/>
        <w:snapToGrid w:val="0"/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</w:p>
    <w:p w:rsidR="006D1F7A" w:rsidRDefault="008734DB">
      <w:pPr>
        <w:pStyle w:val="Heading210"/>
        <w:keepNext/>
        <w:keepLines/>
        <w:wordWrap w:val="0"/>
        <w:adjustRightInd w:val="0"/>
        <w:snapToGrid w:val="0"/>
        <w:spacing w:after="0" w:line="54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省语委办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        </w:t>
      </w:r>
    </w:p>
    <w:p w:rsidR="006D1F7A" w:rsidRDefault="008734DB">
      <w:pPr>
        <w:pStyle w:val="Heading210"/>
        <w:keepNext/>
        <w:keepLines/>
        <w:wordWrap w:val="0"/>
        <w:adjustRightInd w:val="0"/>
        <w:snapToGrid w:val="0"/>
        <w:spacing w:after="0" w:line="54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2022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6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月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28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日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 xml:space="preserve">     </w:t>
      </w:r>
    </w:p>
    <w:p w:rsidR="006D1F7A" w:rsidRDefault="006D1F7A">
      <w:pPr>
        <w:pStyle w:val="Bodytext10"/>
        <w:adjustRightInd w:val="0"/>
        <w:snapToGrid w:val="0"/>
        <w:spacing w:line="540" w:lineRule="exact"/>
        <w:ind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</w:p>
    <w:p w:rsidR="006D1F7A" w:rsidRDefault="006D1F7A">
      <w:pPr>
        <w:pStyle w:val="Bodytext10"/>
        <w:adjustRightInd w:val="0"/>
        <w:snapToGrid w:val="0"/>
        <w:spacing w:line="540" w:lineRule="exact"/>
        <w:ind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</w:p>
    <w:p w:rsidR="006D1F7A" w:rsidRDefault="006D1F7A">
      <w:pPr>
        <w:pStyle w:val="Bodytext10"/>
        <w:adjustRightInd w:val="0"/>
        <w:snapToGrid w:val="0"/>
        <w:spacing w:line="540" w:lineRule="exact"/>
        <w:ind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</w:p>
    <w:p w:rsidR="006D1F7A" w:rsidRDefault="008734DB">
      <w:pPr>
        <w:pStyle w:val="Bodytext10"/>
        <w:adjustRightInd w:val="0"/>
        <w:snapToGrid w:val="0"/>
        <w:spacing w:line="576" w:lineRule="exact"/>
        <w:ind w:firstLine="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附件</w:t>
      </w:r>
    </w:p>
    <w:p w:rsidR="006D1F7A" w:rsidRDefault="008734DB">
      <w:pPr>
        <w:pStyle w:val="Heading210"/>
        <w:keepNext/>
        <w:keepLines/>
        <w:adjustRightInd w:val="0"/>
        <w:snapToGrid w:val="0"/>
        <w:spacing w:after="0" w:line="576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 w:eastAsia="zh-CN" w:bidi="en-US"/>
        </w:rPr>
      </w:pPr>
      <w:bookmarkStart w:id="17" w:name="bookmark21"/>
      <w:bookmarkStart w:id="18" w:name="bookmark20"/>
      <w:bookmarkStart w:id="19" w:name="bookmark19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国家语委科研项目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年度选题指南</w:t>
      </w:r>
      <w:bookmarkEnd w:id="17"/>
      <w:bookmarkEnd w:id="18"/>
      <w:bookmarkEnd w:id="19"/>
    </w:p>
    <w:p w:rsidR="006D1F7A" w:rsidRDefault="008734DB">
      <w:pPr>
        <w:pStyle w:val="Bodytext10"/>
        <w:adjustRightInd w:val="0"/>
        <w:snapToGrid w:val="0"/>
        <w:spacing w:line="576" w:lineRule="exact"/>
        <w:ind w:firstLine="62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—、重大项目</w:t>
      </w:r>
    </w:p>
    <w:p w:rsidR="006D1F7A" w:rsidRDefault="008734DB">
      <w:pPr>
        <w:pStyle w:val="Bodytext10"/>
        <w:tabs>
          <w:tab w:val="left" w:pos="993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0" w:name="bookmark22"/>
      <w:bookmarkEnd w:id="20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国家语言文字事业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2035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年远景目标和发展规划研究</w:t>
      </w:r>
    </w:p>
    <w:p w:rsidR="006D1F7A" w:rsidRDefault="008734DB">
      <w:pPr>
        <w:pStyle w:val="Bodytext10"/>
        <w:tabs>
          <w:tab w:val="left" w:pos="993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1" w:name="bookmark23"/>
      <w:bookmarkEnd w:id="21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国家通用语言文字普及质量提升研究</w:t>
      </w:r>
    </w:p>
    <w:p w:rsidR="006D1F7A" w:rsidRDefault="008734DB">
      <w:pPr>
        <w:pStyle w:val="Bodytext10"/>
        <w:tabs>
          <w:tab w:val="left" w:pos="1022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2" w:name="bookmark24"/>
      <w:bookmarkEnd w:id="22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lastRenderedPageBreak/>
        <w:t>3.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数字化时代的语言生活与语言治理研究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3" w:name="bookmark25"/>
      <w:bookmarkEnd w:id="23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4.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新文科背景下的语言学学科建设研究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4" w:name="bookmark26"/>
      <w:bookmarkEnd w:id="24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5.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古籍整理智能化关键技术研究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5" w:name="bookmark27"/>
      <w:bookmarkEnd w:id="2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6.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服务长三角一体化发展的区域语言规划研究</w:t>
      </w:r>
    </w:p>
    <w:p w:rsidR="006D1F7A" w:rsidRDefault="008734DB">
      <w:pPr>
        <w:pStyle w:val="Bodytext10"/>
        <w:adjustRightInd w:val="0"/>
        <w:snapToGrid w:val="0"/>
        <w:spacing w:line="576" w:lineRule="exact"/>
        <w:ind w:firstLine="620"/>
        <w:jc w:val="both"/>
        <w:rPr>
          <w:rFonts w:ascii="方正黑体_GBK" w:eastAsia="方正黑体_GBK" w:hAnsi="方正黑体_GBK" w:cs="方正黑体_GBK"/>
          <w:sz w:val="32"/>
          <w:szCs w:val="32"/>
          <w:lang w:val="en-US" w:eastAsia="zh-CN" w:bidi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zh-CN" w:eastAsia="zh-CN" w:bidi="en-US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重点项目</w:t>
      </w:r>
    </w:p>
    <w:p w:rsidR="006D1F7A" w:rsidRDefault="008734DB">
      <w:pPr>
        <w:pStyle w:val="Bodytext10"/>
        <w:tabs>
          <w:tab w:val="left" w:pos="993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6" w:name="bookmark28"/>
      <w:bookmarkEnd w:id="26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语言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政策与铸牢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中华民族共同体意识研究</w:t>
      </w:r>
    </w:p>
    <w:p w:rsidR="006D1F7A" w:rsidRDefault="008734DB">
      <w:pPr>
        <w:pStyle w:val="Bodytext10"/>
        <w:tabs>
          <w:tab w:val="left" w:pos="1022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7" w:name="bookmark29"/>
      <w:bookmarkEnd w:id="27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中小学教材语言使用规范研究</w:t>
      </w:r>
    </w:p>
    <w:p w:rsidR="006D1F7A" w:rsidRDefault="008734DB">
      <w:pPr>
        <w:pStyle w:val="Bodytext10"/>
        <w:tabs>
          <w:tab w:val="left" w:pos="1022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8" w:name="bookmark30"/>
      <w:bookmarkEnd w:id="28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面向全球治理人才培养的语言教育规划研究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29" w:name="bookmark31"/>
      <w:bookmarkEnd w:id="29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4.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小学阶段语文课文手语表达研究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0" w:name="bookmark32"/>
      <w:bookmarkEnd w:id="30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5.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语言资源的数据规范与共享机制研究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1" w:name="bookmark33"/>
      <w:bookmarkEnd w:id="31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6.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中国语言产业数据库建设及应用研究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2" w:name="bookmark34"/>
      <w:bookmarkEnd w:id="32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7.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网络空间语言伦理研究</w:t>
      </w:r>
    </w:p>
    <w:p w:rsidR="006D1F7A" w:rsidRDefault="008734DB">
      <w:pPr>
        <w:pStyle w:val="Bodytext10"/>
        <w:tabs>
          <w:tab w:val="left" w:pos="1029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3" w:name="bookmark35"/>
      <w:bookmarkEnd w:id="33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8.</w:t>
      </w:r>
      <w:r>
        <w:rPr>
          <w:rFonts w:ascii="仿宋" w:eastAsia="仿宋" w:hAnsi="仿宋" w:cs="Times New Roman" w:hint="eastAsia"/>
          <w:sz w:val="32"/>
          <w:szCs w:val="32"/>
          <w:lang w:val="zh-CN" w:eastAsia="zh-CN" w:bidi="en-US"/>
        </w:rPr>
        <w:t>“中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文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+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职业技能”教学资源建设研究</w:t>
      </w:r>
    </w:p>
    <w:p w:rsidR="006D1F7A" w:rsidRDefault="008734DB">
      <w:pPr>
        <w:pStyle w:val="Bodytext10"/>
        <w:tabs>
          <w:tab w:val="left" w:pos="1022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4" w:name="bookmark36"/>
      <w:bookmarkEnd w:id="34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9.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高校语言文字工作理论与实践研究</w:t>
      </w:r>
    </w:p>
    <w:p w:rsidR="006D1F7A" w:rsidRDefault="008734DB">
      <w:pPr>
        <w:pStyle w:val="Bodytext10"/>
        <w:tabs>
          <w:tab w:val="left" w:pos="1151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5" w:name="bookmark37"/>
      <w:bookmarkEnd w:id="3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10.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中华语言文化国际传播的挑战与对策研究</w:t>
      </w:r>
    </w:p>
    <w:p w:rsidR="006D1F7A" w:rsidRDefault="008734DB">
      <w:pPr>
        <w:pStyle w:val="Bodytext10"/>
        <w:tabs>
          <w:tab w:val="left" w:pos="1151"/>
        </w:tabs>
        <w:adjustRightInd w:val="0"/>
        <w:snapToGrid w:val="0"/>
        <w:spacing w:line="576" w:lineRule="exact"/>
        <w:ind w:left="62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6" w:name="bookmark38"/>
      <w:bookmarkEnd w:id="36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11.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中医药全球传播中的语言问题及对策研究</w:t>
      </w:r>
    </w:p>
    <w:p w:rsidR="006D1F7A" w:rsidRDefault="008734DB">
      <w:pPr>
        <w:pStyle w:val="Bodytext10"/>
        <w:tabs>
          <w:tab w:val="left" w:pos="1191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7" w:name="bookmark39"/>
      <w:bookmarkEnd w:id="37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12.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香港地区中文书面语发展研究</w:t>
      </w:r>
    </w:p>
    <w:p w:rsidR="006D1F7A" w:rsidRDefault="008734DB">
      <w:pPr>
        <w:pStyle w:val="Bodytext10"/>
        <w:tabs>
          <w:tab w:val="left" w:pos="1191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8" w:name="bookmark40"/>
      <w:bookmarkEnd w:id="38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13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智能时代青少年语言能力发展研究</w:t>
      </w:r>
    </w:p>
    <w:p w:rsidR="006D1F7A" w:rsidRDefault="008734DB">
      <w:pPr>
        <w:pStyle w:val="Bodytext10"/>
        <w:adjustRightInd w:val="0"/>
        <w:snapToGrid w:val="0"/>
        <w:spacing w:line="576" w:lineRule="exact"/>
        <w:ind w:firstLine="66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三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 xml:space="preserve"> </w:t>
      </w:r>
      <w:r>
        <w:rPr>
          <w:rFonts w:ascii="方正黑体_GBK" w:eastAsia="方正黑体_GBK" w:hAnsi="方正黑体_GBK" w:cs="方正黑体_GBK" w:hint="eastAsia"/>
          <w:sz w:val="32"/>
          <w:szCs w:val="32"/>
          <w:lang w:val="en-US" w:eastAsia="zh-CN" w:bidi="en-US"/>
        </w:rPr>
        <w:t>—般项目</w:t>
      </w:r>
    </w:p>
    <w:p w:rsidR="006D1F7A" w:rsidRDefault="008734DB">
      <w:pPr>
        <w:pStyle w:val="Bodytext10"/>
        <w:tabs>
          <w:tab w:val="left" w:pos="1033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39" w:name="bookmark41"/>
      <w:bookmarkEnd w:id="39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中国语言生活学术思想研究</w:t>
      </w:r>
    </w:p>
    <w:p w:rsidR="006D1F7A" w:rsidRDefault="008734DB">
      <w:pPr>
        <w:pStyle w:val="Bodytext10"/>
        <w:tabs>
          <w:tab w:val="left" w:pos="1062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0" w:name="bookmark42"/>
      <w:bookmarkEnd w:id="40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2.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条约中文文本语言规范表述研究</w:t>
      </w:r>
    </w:p>
    <w:p w:rsidR="006D1F7A" w:rsidRDefault="008734DB">
      <w:pPr>
        <w:pStyle w:val="Bodytext10"/>
        <w:tabs>
          <w:tab w:val="left" w:pos="1062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1" w:name="bookmark43"/>
      <w:bookmarkEnd w:id="41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3.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大型国际活动语言服务体系构建研究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2" w:name="bookmark44"/>
      <w:bookmarkEnd w:id="42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lastRenderedPageBreak/>
        <w:t>4.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人工智能助力语言服务的路径创新研究</w:t>
      </w:r>
    </w:p>
    <w:p w:rsidR="006D1F7A" w:rsidRDefault="008734DB">
      <w:pPr>
        <w:pStyle w:val="Bodytext10"/>
        <w:adjustRightInd w:val="0"/>
        <w:snapToGrid w:val="0"/>
        <w:spacing w:line="576" w:lineRule="exact"/>
        <w:ind w:firstLine="82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（研究时间限期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1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年，研究成果为资政报告和调研报告）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3" w:name="bookmark45"/>
      <w:bookmarkEnd w:id="43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5.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面向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语退儿童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的家庭语言规划研究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4" w:name="bookmark46"/>
      <w:bookmarkEnd w:id="44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6.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国外聋人应急手语服务体系研究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5" w:name="bookmark47"/>
      <w:bookmarkEnd w:id="45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7.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国家通用盲文轻声问题研究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6" w:name="bookmark48"/>
      <w:bookmarkEnd w:id="46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8.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社交媒体中网络情绪的语言特征分析及识别研究</w:t>
      </w:r>
    </w:p>
    <w:p w:rsidR="006D1F7A" w:rsidRDefault="008734DB">
      <w:pPr>
        <w:pStyle w:val="Bodytext10"/>
        <w:tabs>
          <w:tab w:val="left" w:pos="1069"/>
        </w:tabs>
        <w:adjustRightInd w:val="0"/>
        <w:snapToGrid w:val="0"/>
        <w:spacing w:line="576" w:lineRule="exact"/>
        <w:ind w:left="660" w:firstLine="0"/>
        <w:jc w:val="both"/>
        <w:rPr>
          <w:rFonts w:ascii="仿宋" w:eastAsia="仿宋" w:hAnsi="仿宋" w:cs="Times New Roman"/>
          <w:sz w:val="32"/>
          <w:szCs w:val="32"/>
          <w:lang w:val="en-US" w:eastAsia="zh-CN" w:bidi="en-US"/>
        </w:rPr>
      </w:pPr>
      <w:bookmarkStart w:id="47" w:name="bookmark49"/>
      <w:bookmarkEnd w:id="47"/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9.</w:t>
      </w:r>
      <w:r>
        <w:rPr>
          <w:rFonts w:ascii="仿宋" w:eastAsia="仿宋" w:hAnsi="仿宋" w:cs="Times New Roman" w:hint="eastAsia"/>
          <w:sz w:val="32"/>
          <w:szCs w:val="32"/>
          <w:lang w:val="en-US" w:eastAsia="zh-CN" w:bidi="en-US"/>
        </w:rPr>
        <w:t>机器学习在视听内容语义分析中的应用研究</w:t>
      </w:r>
    </w:p>
    <w:sectPr w:rsidR="006D1F7A">
      <w:footerReference w:type="even" r:id="rId8"/>
      <w:footerReference w:type="default" r:id="rId9"/>
      <w:pgSz w:w="11900" w:h="16840"/>
      <w:pgMar w:top="1728" w:right="1495" w:bottom="2211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DB" w:rsidRDefault="008734DB"/>
  </w:endnote>
  <w:endnote w:type="continuationSeparator" w:id="0">
    <w:p w:rsidR="008734DB" w:rsidRDefault="00873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A" w:rsidRDefault="006D1F7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A" w:rsidRDefault="008734DB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10017125</wp:posOffset>
              </wp:positionV>
              <wp:extent cx="4127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F7A" w:rsidRDefault="008734DB">
                          <w:pPr>
                            <w:pStyle w:val="Headerorfooter1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1.65pt;margin-top:788.75pt;width:3.25pt;height:5.75pt;z-index:-440400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" filled="f" stroked="f">
              <v:textbox style="mso-fit-shape-to-text:t" inset="0,0,0,0">
                <w:txbxContent>
                  <w:p w:rsidR="006D1F7A" w:rsidRDefault="008734DB">
                    <w:pPr>
                      <w:pStyle w:val="Headerorfooter1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DB" w:rsidRDefault="008734DB"/>
  </w:footnote>
  <w:footnote w:type="continuationSeparator" w:id="0">
    <w:p w:rsidR="008734DB" w:rsidRDefault="00873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1F7A"/>
    <w:rsid w:val="DEFFAF18"/>
    <w:rsid w:val="F7B53A7C"/>
    <w:rsid w:val="FC3FC643"/>
    <w:rsid w:val="00434419"/>
    <w:rsid w:val="006D1F7A"/>
    <w:rsid w:val="008734DB"/>
    <w:rsid w:val="3A7FD2B4"/>
    <w:rsid w:val="3FDBDBFA"/>
    <w:rsid w:val="7BFD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7A74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20" w:after="440"/>
      <w:ind w:firstLine="140"/>
      <w:outlineLvl w:val="0"/>
    </w:pPr>
    <w:rPr>
      <w:rFonts w:ascii="宋体" w:eastAsia="宋体" w:hAnsi="宋体" w:cs="宋体"/>
      <w:color w:val="F57A74"/>
      <w:sz w:val="74"/>
      <w:szCs w:val="74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 w:line="562" w:lineRule="exact"/>
      <w:jc w:val="right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2"/>
      <w:szCs w:val="3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540" w:line="576" w:lineRule="exact"/>
      <w:ind w:left="620" w:firstLine="20"/>
    </w:pPr>
    <w:rPr>
      <w:sz w:val="32"/>
      <w:szCs w:val="32"/>
    </w:rPr>
  </w:style>
  <w:style w:type="character" w:customStyle="1" w:styleId="Headerorfooter1">
    <w:name w:val="Header or footer|1_"/>
    <w:basedOn w:val="a0"/>
    <w:link w:val="Headerorfooter10"/>
    <w:qFormat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17"/>
      <w:szCs w:val="17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57A74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20" w:after="440"/>
      <w:ind w:firstLine="140"/>
      <w:outlineLvl w:val="0"/>
    </w:pPr>
    <w:rPr>
      <w:rFonts w:ascii="宋体" w:eastAsia="宋体" w:hAnsi="宋体" w:cs="宋体"/>
      <w:color w:val="F57A74"/>
      <w:sz w:val="74"/>
      <w:szCs w:val="74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 w:line="562" w:lineRule="exact"/>
      <w:jc w:val="right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2"/>
      <w:szCs w:val="3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540" w:line="576" w:lineRule="exact"/>
      <w:ind w:left="620" w:firstLine="20"/>
    </w:pPr>
    <w:rPr>
      <w:sz w:val="32"/>
      <w:szCs w:val="32"/>
    </w:rPr>
  </w:style>
  <w:style w:type="character" w:customStyle="1" w:styleId="Headerorfooter1">
    <w:name w:val="Header or footer|1_"/>
    <w:basedOn w:val="a0"/>
    <w:link w:val="Headerorfooter10"/>
    <w:qFormat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273</Words>
  <Characters>1561</Characters>
  <Application>Microsoft Office Word</Application>
  <DocSecurity>0</DocSecurity>
  <Lines>13</Lines>
  <Paragraphs>3</Paragraphs>
  <ScaleCrop>false</ScaleCrop>
  <Company>China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User</cp:lastModifiedBy>
  <cp:revision>2</cp:revision>
  <cp:lastPrinted>2022-06-28T14:22:00Z</cp:lastPrinted>
  <dcterms:created xsi:type="dcterms:W3CDTF">2022-06-28T13:35:00Z</dcterms:created>
  <dcterms:modified xsi:type="dcterms:W3CDTF">2022-07-12T02:03:00Z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