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56" w:rsidRDefault="00400071">
      <w:pPr>
        <w:suppressAutoHyphens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附件１</w:t>
      </w:r>
    </w:p>
    <w:p w:rsidR="00116A56" w:rsidRDefault="00116A56">
      <w:pPr>
        <w:suppressAutoHyphens/>
        <w:jc w:val="center"/>
        <w:rPr>
          <w:rFonts w:ascii="宋体" w:eastAsia="宋体" w:hAnsi="宋体" w:cs="Times New Roman"/>
          <w:sz w:val="36"/>
          <w:szCs w:val="36"/>
        </w:rPr>
      </w:pPr>
    </w:p>
    <w:p w:rsidR="00116A56" w:rsidRDefault="00400071">
      <w:pPr>
        <w:suppressAutoHyphens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/>
          <w:b/>
          <w:sz w:val="44"/>
          <w:szCs w:val="44"/>
        </w:rPr>
        <w:t>202</w:t>
      </w:r>
      <w:r>
        <w:rPr>
          <w:rFonts w:ascii="宋体" w:eastAsia="宋体" w:hAnsi="宋体" w:cs="Times New Roman" w:hint="eastAsia"/>
          <w:b/>
          <w:sz w:val="44"/>
          <w:szCs w:val="44"/>
        </w:rPr>
        <w:t>3</w:t>
      </w:r>
      <w:r>
        <w:rPr>
          <w:rFonts w:ascii="宋体" w:eastAsia="宋体" w:hAnsi="宋体" w:cs="Times New Roman" w:hint="eastAsia"/>
          <w:b/>
          <w:sz w:val="44"/>
          <w:szCs w:val="44"/>
        </w:rPr>
        <w:t>年度吉林省职业教育与成人教育</w:t>
      </w:r>
    </w:p>
    <w:p w:rsidR="00116A56" w:rsidRDefault="00400071">
      <w:pPr>
        <w:suppressAutoHyphens/>
        <w:jc w:val="center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教学改革研究课题指南</w:t>
      </w:r>
    </w:p>
    <w:p w:rsidR="00116A56" w:rsidRDefault="00116A56">
      <w:pPr>
        <w:widowControl/>
        <w:shd w:val="clear" w:color="000000" w:fill="FFFFFF"/>
        <w:suppressAutoHyphens/>
        <w:spacing w:line="360" w:lineRule="auto"/>
        <w:rPr>
          <w:rFonts w:ascii="仿宋_GB2312" w:eastAsia="仿宋_GB2312" w:hAnsi="宋体" w:cs="Times New Roman"/>
          <w:sz w:val="32"/>
          <w:szCs w:val="32"/>
        </w:rPr>
      </w:pPr>
    </w:p>
    <w:p w:rsidR="00116A56" w:rsidRDefault="00400071">
      <w:pPr>
        <w:widowControl/>
        <w:shd w:val="clear" w:color="000000" w:fill="FFFFFF"/>
        <w:suppressAutoHyphens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指南作为课题申报的主要参考选题范围。选题指南为主持人及课题组在申报课题时提供选题方向和研究范围，题目尽量不要直接采用，申报者应结合自身研究的主旨思想自行设计课题名称和研究内容。聚焦热点难点问题，运用创新思维，探索改革举措，形成可复制、可推广的研究成果。课题名称应严谨、规范、简明。</w:t>
      </w:r>
    </w:p>
    <w:p w:rsidR="00116A56" w:rsidRDefault="00116A56">
      <w:pPr>
        <w:suppressAutoHyphens/>
        <w:rPr>
          <w:rFonts w:ascii="仿宋" w:eastAsia="仿宋" w:hAnsi="仿宋" w:cs="仿宋"/>
          <w:sz w:val="32"/>
          <w:szCs w:val="32"/>
        </w:rPr>
      </w:pP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习近平职业教育重要指示批示精神研究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加强党对职业教育全面领导的研究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新修订《中华人民共和国职业教育法》落地实施研究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/>
          <w:sz w:val="32"/>
          <w:szCs w:val="32"/>
        </w:rPr>
        <w:t>黄炎培职业教育思想的实践研究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/>
          <w:sz w:val="32"/>
          <w:szCs w:val="32"/>
        </w:rPr>
        <w:t>现代职业教育高质量发展研究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推进职业教育高地建设战略重点、实施策略与路径研究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/>
          <w:sz w:val="32"/>
          <w:szCs w:val="32"/>
        </w:rPr>
        <w:t>增强职业教育适应性相关研究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优化职业教育类型定位区域（省域、市域、县域）实践研究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职业教育与区域经济发展的适应性研究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10.</w:t>
      </w:r>
      <w:r>
        <w:rPr>
          <w:rFonts w:ascii="仿宋" w:eastAsia="仿宋" w:hAnsi="仿宋" w:cs="仿宋" w:hint="eastAsia"/>
          <w:sz w:val="32"/>
          <w:szCs w:val="32"/>
        </w:rPr>
        <w:t>民族地区、农村职业教育助力经济社会发展相关研究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县域职业教育资源整合机制建设研究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r>
        <w:rPr>
          <w:rFonts w:ascii="仿宋" w:eastAsia="仿宋" w:hAnsi="仿宋" w:cs="仿宋" w:hint="eastAsia"/>
          <w:sz w:val="32"/>
          <w:szCs w:val="32"/>
        </w:rPr>
        <w:t>职业教育集团化办学的支持政策与保障机制研究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>
        <w:rPr>
          <w:rFonts w:ascii="仿宋" w:eastAsia="仿宋" w:hAnsi="仿宋" w:cs="仿宋" w:hint="eastAsia"/>
          <w:sz w:val="32"/>
          <w:szCs w:val="32"/>
        </w:rPr>
        <w:t>职业院校校园文化建设研究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</w:t>
      </w:r>
      <w:r>
        <w:rPr>
          <w:rFonts w:ascii="仿宋" w:eastAsia="仿宋" w:hAnsi="仿宋" w:cs="仿宋" w:hint="eastAsia"/>
          <w:sz w:val="32"/>
          <w:szCs w:val="32"/>
        </w:rPr>
        <w:t>职业教育弹性学习模式与制度研究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</w:t>
      </w:r>
      <w:r>
        <w:rPr>
          <w:rFonts w:ascii="仿宋" w:eastAsia="仿宋" w:hAnsi="仿宋" w:cs="仿宋" w:hint="eastAsia"/>
          <w:sz w:val="32"/>
          <w:szCs w:val="32"/>
        </w:rPr>
        <w:t>职业院校专业展馆建设的实践研究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</w:t>
      </w:r>
      <w:r>
        <w:rPr>
          <w:rFonts w:ascii="仿宋" w:eastAsia="仿宋" w:hAnsi="仿宋" w:cs="仿宋" w:hint="eastAsia"/>
          <w:sz w:val="32"/>
          <w:szCs w:val="32"/>
        </w:rPr>
        <w:t>职业教育国际化与中国职业教育品牌建设研究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</w:t>
      </w:r>
      <w:r>
        <w:rPr>
          <w:rFonts w:ascii="仿宋" w:eastAsia="仿宋" w:hAnsi="仿宋" w:cs="仿宋" w:hint="eastAsia"/>
          <w:sz w:val="32"/>
          <w:szCs w:val="32"/>
        </w:rPr>
        <w:t>立德树人背景下职业院校德技并修育人机制研究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</w:t>
      </w:r>
      <w:r>
        <w:rPr>
          <w:rFonts w:ascii="仿宋" w:eastAsia="仿宋" w:hAnsi="仿宋" w:cs="仿宋" w:hint="eastAsia"/>
          <w:sz w:val="32"/>
          <w:szCs w:val="32"/>
        </w:rPr>
        <w:t>职业院校</w:t>
      </w:r>
      <w:r>
        <w:rPr>
          <w:rFonts w:ascii="仿宋" w:eastAsia="仿宋" w:hAnsi="仿宋" w:cs="仿宋"/>
          <w:sz w:val="32"/>
          <w:szCs w:val="32"/>
        </w:rPr>
        <w:t>工匠精神培养与传承研究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19.</w:t>
      </w:r>
      <w:r>
        <w:rPr>
          <w:rFonts w:ascii="仿宋" w:eastAsia="仿宋" w:hAnsi="仿宋" w:cs="仿宋" w:hint="eastAsia"/>
          <w:sz w:val="32"/>
          <w:szCs w:val="32"/>
        </w:rPr>
        <w:t>职业教育人才培养模式的国际比较研究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20.</w:t>
      </w:r>
      <w:r>
        <w:rPr>
          <w:rFonts w:ascii="仿宋" w:eastAsia="仿宋" w:hAnsi="仿宋" w:cs="仿宋" w:hint="eastAsia"/>
          <w:sz w:val="32"/>
          <w:szCs w:val="32"/>
        </w:rPr>
        <w:t>经济社会发展与职业教育人才培养的相关性研究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21.</w:t>
      </w:r>
      <w:r>
        <w:rPr>
          <w:rFonts w:ascii="仿宋" w:eastAsia="仿宋" w:hAnsi="仿宋" w:cs="仿宋" w:hint="eastAsia"/>
          <w:sz w:val="32"/>
          <w:szCs w:val="32"/>
        </w:rPr>
        <w:t>多方参与的职业院校人才培养质量评价机制研究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22.</w:t>
      </w:r>
      <w:r>
        <w:rPr>
          <w:rFonts w:ascii="仿宋" w:eastAsia="仿宋" w:hAnsi="仿宋" w:cs="仿宋" w:hint="eastAsia"/>
          <w:sz w:val="32"/>
          <w:szCs w:val="32"/>
        </w:rPr>
        <w:t>劳动教育融入职业院校人才培养的策略研究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23.</w:t>
      </w:r>
      <w:r>
        <w:rPr>
          <w:rFonts w:ascii="仿宋" w:eastAsia="仿宋" w:hAnsi="仿宋" w:cs="仿宋" w:hint="eastAsia"/>
          <w:sz w:val="32"/>
          <w:szCs w:val="32"/>
        </w:rPr>
        <w:t>高端技术技能人才长学制培养模式研究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24.</w:t>
      </w:r>
      <w:r>
        <w:rPr>
          <w:rFonts w:ascii="仿宋" w:eastAsia="仿宋" w:hAnsi="仿宋" w:cs="仿宋" w:hint="eastAsia"/>
          <w:sz w:val="32"/>
          <w:szCs w:val="32"/>
        </w:rPr>
        <w:t>本科职业教育办学与教学改革实践研究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25.</w:t>
      </w:r>
      <w:r>
        <w:rPr>
          <w:rFonts w:ascii="仿宋" w:eastAsia="仿宋" w:hAnsi="仿宋" w:cs="仿宋" w:hint="eastAsia"/>
          <w:sz w:val="32"/>
          <w:szCs w:val="32"/>
        </w:rPr>
        <w:t>乡村振兴战略背景下智慧农业人才培养策略研究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26.</w:t>
      </w:r>
      <w:r>
        <w:rPr>
          <w:rFonts w:ascii="仿宋" w:eastAsia="仿宋" w:hAnsi="仿宋" w:cs="仿宋" w:hint="eastAsia"/>
          <w:sz w:val="32"/>
          <w:szCs w:val="32"/>
        </w:rPr>
        <w:t>职业教育“中、专、本、研”相衔接人才培养体系研究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27.</w:t>
      </w:r>
      <w:r>
        <w:rPr>
          <w:rFonts w:ascii="仿宋" w:eastAsia="仿宋" w:hAnsi="仿宋" w:cs="仿宋" w:hint="eastAsia"/>
          <w:sz w:val="32"/>
          <w:szCs w:val="32"/>
        </w:rPr>
        <w:t>促进学生多元发展的职普融通制度设计研究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28.</w:t>
      </w:r>
      <w:r>
        <w:rPr>
          <w:rFonts w:ascii="仿宋" w:eastAsia="仿宋" w:hAnsi="仿宋" w:cs="仿宋" w:hint="eastAsia"/>
          <w:sz w:val="32"/>
          <w:szCs w:val="32"/>
        </w:rPr>
        <w:t>职业院校学生核心素养培养的理论与实践研究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29.</w:t>
      </w:r>
      <w:r>
        <w:rPr>
          <w:rFonts w:ascii="仿宋" w:eastAsia="仿宋" w:hAnsi="仿宋" w:cs="仿宋" w:hint="eastAsia"/>
          <w:sz w:val="32"/>
          <w:szCs w:val="32"/>
        </w:rPr>
        <w:t>职业院校学生社团建设实践研究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30.</w:t>
      </w:r>
      <w:r>
        <w:rPr>
          <w:rFonts w:ascii="仿宋" w:eastAsia="仿宋" w:hAnsi="仿宋" w:cs="仿宋" w:hint="eastAsia"/>
          <w:sz w:val="32"/>
          <w:szCs w:val="32"/>
        </w:rPr>
        <w:t>区域（省域、市域、县域）产教联合体的功能定位及其运行机制研究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31.</w:t>
      </w:r>
      <w:r>
        <w:rPr>
          <w:rFonts w:ascii="仿宋" w:eastAsia="仿宋" w:hAnsi="仿宋" w:cs="仿宋"/>
          <w:sz w:val="32"/>
          <w:szCs w:val="32"/>
        </w:rPr>
        <w:t>校企命运共同体的构建与治理机制研究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32.</w:t>
      </w:r>
      <w:r>
        <w:rPr>
          <w:rFonts w:ascii="仿宋" w:eastAsia="仿宋" w:hAnsi="仿宋" w:cs="仿宋" w:hint="eastAsia"/>
          <w:sz w:val="32"/>
          <w:szCs w:val="32"/>
        </w:rPr>
        <w:t>发挥企业重要办学主体作用的政策研究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33.</w:t>
      </w:r>
      <w:r>
        <w:rPr>
          <w:rFonts w:ascii="仿宋" w:eastAsia="仿宋" w:hAnsi="仿宋" w:cs="仿宋" w:hint="eastAsia"/>
          <w:sz w:val="32"/>
          <w:szCs w:val="32"/>
        </w:rPr>
        <w:t>企业大学建设实践研究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34.</w:t>
      </w:r>
      <w:r>
        <w:rPr>
          <w:rFonts w:ascii="仿宋" w:eastAsia="仿宋" w:hAnsi="仿宋" w:cs="仿宋" w:hint="eastAsia"/>
          <w:sz w:val="32"/>
          <w:szCs w:val="32"/>
        </w:rPr>
        <w:t>基于产教融合的产业学院建设研究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35.</w:t>
      </w:r>
      <w:r>
        <w:rPr>
          <w:rFonts w:ascii="仿宋" w:eastAsia="仿宋" w:hAnsi="仿宋" w:cs="仿宋" w:hint="eastAsia"/>
          <w:sz w:val="32"/>
          <w:szCs w:val="32"/>
        </w:rPr>
        <w:t>职业院校与地方中小微企业开展校企合作的机制研究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36.</w:t>
      </w:r>
      <w:r>
        <w:rPr>
          <w:rFonts w:ascii="仿宋" w:eastAsia="仿宋" w:hAnsi="仿宋" w:cs="仿宋" w:hint="eastAsia"/>
          <w:sz w:val="32"/>
          <w:szCs w:val="32"/>
        </w:rPr>
        <w:t>职业院校教师企业实践基地建设研究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37.</w:t>
      </w:r>
      <w:r>
        <w:rPr>
          <w:rFonts w:ascii="仿宋" w:eastAsia="仿宋" w:hAnsi="仿宋" w:cs="仿宋" w:hint="eastAsia"/>
          <w:sz w:val="32"/>
          <w:szCs w:val="32"/>
        </w:rPr>
        <w:t>职业院校实习实训基地共建共享机制研究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38.</w:t>
      </w:r>
      <w:r>
        <w:rPr>
          <w:rFonts w:ascii="仿宋" w:eastAsia="仿宋" w:hAnsi="仿宋" w:cs="仿宋" w:hint="eastAsia"/>
          <w:sz w:val="32"/>
          <w:szCs w:val="32"/>
        </w:rPr>
        <w:t>大型智能（仿真）实习实训基地建设研究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39.</w:t>
      </w:r>
      <w:r>
        <w:rPr>
          <w:rFonts w:ascii="仿宋" w:eastAsia="仿宋" w:hAnsi="仿宋" w:cs="仿宋" w:hint="eastAsia"/>
          <w:sz w:val="32"/>
          <w:szCs w:val="32"/>
        </w:rPr>
        <w:t>职业院校教师企业实践效果评价机制研究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40.</w:t>
      </w:r>
      <w:r>
        <w:rPr>
          <w:rFonts w:ascii="仿宋" w:eastAsia="仿宋" w:hAnsi="仿宋" w:cs="仿宋" w:hint="eastAsia"/>
          <w:sz w:val="32"/>
          <w:szCs w:val="32"/>
        </w:rPr>
        <w:t>职业院校优秀传统文化教育的实践研究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41.</w:t>
      </w:r>
      <w:r>
        <w:rPr>
          <w:rFonts w:ascii="仿宋" w:eastAsia="仿宋" w:hAnsi="仿宋" w:cs="仿宋" w:hint="eastAsia"/>
          <w:sz w:val="32"/>
          <w:szCs w:val="32"/>
        </w:rPr>
        <w:t>职业院校优秀传统文化与学科课程内容、专业课程内容融合的实践研究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42.</w:t>
      </w:r>
      <w:r>
        <w:rPr>
          <w:rFonts w:ascii="仿宋" w:eastAsia="仿宋" w:hAnsi="仿宋" w:cs="仿宋" w:hint="eastAsia"/>
          <w:sz w:val="32"/>
          <w:szCs w:val="32"/>
        </w:rPr>
        <w:t>民间工艺、民族文化、绝技绝活类专业建设与人才培养研究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43.</w:t>
      </w:r>
      <w:r>
        <w:rPr>
          <w:rFonts w:ascii="仿宋" w:eastAsia="仿宋" w:hAnsi="仿宋" w:cs="仿宋" w:hint="eastAsia"/>
          <w:sz w:val="32"/>
          <w:szCs w:val="32"/>
        </w:rPr>
        <w:t>课程思政理念下职业院校专业课教学“教书”与“育人”有机融合研究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44.</w:t>
      </w:r>
      <w:r>
        <w:rPr>
          <w:rFonts w:ascii="仿宋" w:eastAsia="仿宋" w:hAnsi="仿宋" w:cs="仿宋" w:hint="eastAsia"/>
          <w:sz w:val="32"/>
          <w:szCs w:val="32"/>
        </w:rPr>
        <w:t>专业设置与区域产业发展吻合度的相关研究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45.</w:t>
      </w:r>
      <w:r>
        <w:rPr>
          <w:rFonts w:ascii="仿宋" w:eastAsia="仿宋" w:hAnsi="仿宋" w:cs="仿宋" w:hint="eastAsia"/>
          <w:sz w:val="32"/>
          <w:szCs w:val="32"/>
        </w:rPr>
        <w:t>职业院校专业设置</w:t>
      </w:r>
      <w:r>
        <w:rPr>
          <w:rFonts w:ascii="仿宋" w:eastAsia="仿宋" w:hAnsi="仿宋" w:cs="仿宋" w:hint="eastAsia"/>
          <w:sz w:val="32"/>
          <w:szCs w:val="32"/>
        </w:rPr>
        <w:t>的实践</w:t>
      </w:r>
      <w:r>
        <w:rPr>
          <w:rFonts w:ascii="仿宋" w:eastAsia="仿宋" w:hAnsi="仿宋" w:cs="仿宋" w:hint="eastAsia"/>
          <w:sz w:val="32"/>
          <w:szCs w:val="32"/>
        </w:rPr>
        <w:t>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46.</w:t>
      </w:r>
      <w:r>
        <w:rPr>
          <w:rFonts w:ascii="仿宋" w:eastAsia="仿宋" w:hAnsi="仿宋" w:cs="仿宋" w:hint="eastAsia"/>
          <w:sz w:val="32"/>
          <w:szCs w:val="32"/>
        </w:rPr>
        <w:t>职业教育课程建设、教材开发、教法实践研究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47.</w:t>
      </w:r>
      <w:r>
        <w:rPr>
          <w:rFonts w:ascii="仿宋" w:eastAsia="仿宋" w:hAnsi="仿宋" w:cs="仿宋" w:hint="eastAsia"/>
          <w:sz w:val="32"/>
          <w:szCs w:val="32"/>
        </w:rPr>
        <w:t>职业教育专业课程标准与职业标准对接研究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48.</w:t>
      </w:r>
      <w:r>
        <w:rPr>
          <w:rFonts w:ascii="仿宋" w:eastAsia="仿宋" w:hAnsi="仿宋" w:cs="仿宋" w:hint="eastAsia"/>
          <w:sz w:val="32"/>
          <w:szCs w:val="32"/>
        </w:rPr>
        <w:t>职业教育专业建设和课程教学质量提升研究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49.</w:t>
      </w:r>
      <w:r>
        <w:rPr>
          <w:rFonts w:ascii="仿宋" w:eastAsia="仿宋" w:hAnsi="仿宋" w:cs="仿宋" w:hint="eastAsia"/>
          <w:sz w:val="32"/>
          <w:szCs w:val="32"/>
        </w:rPr>
        <w:t>职业院校课程资源库开发与应用研究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50.</w:t>
      </w:r>
      <w:r>
        <w:rPr>
          <w:rFonts w:ascii="仿宋" w:eastAsia="仿宋" w:hAnsi="仿宋" w:cs="仿宋" w:hint="eastAsia"/>
          <w:sz w:val="32"/>
          <w:szCs w:val="32"/>
        </w:rPr>
        <w:t>职业院校专业课程教学标准研究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51.</w:t>
      </w:r>
      <w:r>
        <w:rPr>
          <w:rFonts w:ascii="仿宋" w:eastAsia="仿宋" w:hAnsi="仿宋" w:cs="仿宋" w:hint="eastAsia"/>
          <w:sz w:val="32"/>
          <w:szCs w:val="32"/>
        </w:rPr>
        <w:t>职业院校专业课程教学模式研究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52.</w:t>
      </w:r>
      <w:r>
        <w:rPr>
          <w:rFonts w:ascii="仿宋" w:eastAsia="仿宋" w:hAnsi="仿宋" w:cs="仿宋" w:hint="eastAsia"/>
          <w:sz w:val="32"/>
          <w:szCs w:val="32"/>
        </w:rPr>
        <w:t>职业院校实践教学规范化、制度化建设研究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53.</w:t>
      </w:r>
      <w:r>
        <w:rPr>
          <w:rFonts w:ascii="仿宋" w:eastAsia="仿宋" w:hAnsi="仿宋" w:cs="仿宋" w:hint="eastAsia"/>
          <w:sz w:val="32"/>
          <w:szCs w:val="32"/>
        </w:rPr>
        <w:t>职业院校实践教学质量管理与评价标准研究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54.</w:t>
      </w:r>
      <w:r>
        <w:rPr>
          <w:rFonts w:ascii="仿宋" w:eastAsia="仿宋" w:hAnsi="仿宋" w:cs="仿宋" w:hint="eastAsia"/>
          <w:sz w:val="32"/>
          <w:szCs w:val="32"/>
        </w:rPr>
        <w:t>职业院校技能教学模式构建的理论与实践研究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55.</w:t>
      </w:r>
      <w:r>
        <w:rPr>
          <w:rFonts w:ascii="仿宋" w:eastAsia="仿宋" w:hAnsi="仿宋" w:cs="仿宋" w:hint="eastAsia"/>
          <w:sz w:val="32"/>
          <w:szCs w:val="32"/>
        </w:rPr>
        <w:t>职业教育质量督导、评价、监测和第三方评估模式研究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56.</w:t>
      </w:r>
      <w:r>
        <w:rPr>
          <w:rFonts w:ascii="仿宋" w:eastAsia="仿宋" w:hAnsi="仿宋" w:cs="仿宋" w:hint="eastAsia"/>
          <w:sz w:val="32"/>
          <w:szCs w:val="32"/>
        </w:rPr>
        <w:t>职业院校学生学习成果考核方法改革研究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57.</w:t>
      </w:r>
      <w:r>
        <w:rPr>
          <w:rFonts w:ascii="仿宋" w:eastAsia="仿宋" w:hAnsi="仿宋" w:cs="仿宋" w:hint="eastAsia"/>
          <w:sz w:val="32"/>
          <w:szCs w:val="32"/>
        </w:rPr>
        <w:t>创新创业教育课程体系构建研究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58.</w:t>
      </w:r>
      <w:r>
        <w:rPr>
          <w:rFonts w:ascii="仿宋" w:eastAsia="仿宋" w:hAnsi="仿宋" w:cs="仿宋" w:hint="eastAsia"/>
          <w:sz w:val="32"/>
          <w:szCs w:val="32"/>
        </w:rPr>
        <w:t>创新创业教育与专业教育融合研究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59.</w:t>
      </w:r>
      <w:r>
        <w:rPr>
          <w:rFonts w:ascii="仿宋" w:eastAsia="仿宋" w:hAnsi="仿宋" w:cs="仿宋" w:hint="eastAsia"/>
          <w:sz w:val="32"/>
          <w:szCs w:val="32"/>
        </w:rPr>
        <w:t>创新创业人才评价体系构建研究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60.</w:t>
      </w:r>
      <w:r>
        <w:rPr>
          <w:rFonts w:ascii="仿宋" w:eastAsia="仿宋" w:hAnsi="仿宋" w:cs="仿宋" w:hint="eastAsia"/>
          <w:sz w:val="32"/>
          <w:szCs w:val="32"/>
        </w:rPr>
        <w:t>教育信息技术与职业教育有效教学融合研究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61.</w:t>
      </w:r>
      <w:r>
        <w:rPr>
          <w:rFonts w:ascii="仿宋" w:eastAsia="仿宋" w:hAnsi="仿宋" w:cs="仿宋" w:hint="eastAsia"/>
          <w:sz w:val="32"/>
          <w:szCs w:val="32"/>
        </w:rPr>
        <w:t>大数据分析技术在职业院校教学质量管理中的应用研究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62.</w:t>
      </w:r>
      <w:r>
        <w:rPr>
          <w:rFonts w:ascii="仿宋" w:eastAsia="仿宋" w:hAnsi="仿宋" w:cs="仿宋" w:hint="eastAsia"/>
          <w:sz w:val="32"/>
          <w:szCs w:val="32"/>
        </w:rPr>
        <w:t>信息化背景下学与教变革的实践研究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63.</w:t>
      </w:r>
      <w:r>
        <w:rPr>
          <w:rFonts w:ascii="仿宋" w:eastAsia="仿宋" w:hAnsi="仿宋" w:cs="仿宋" w:hint="eastAsia"/>
          <w:sz w:val="32"/>
          <w:szCs w:val="32"/>
        </w:rPr>
        <w:t>吉林省</w:t>
      </w:r>
      <w:r>
        <w:rPr>
          <w:rFonts w:ascii="仿宋" w:eastAsia="仿宋" w:hAnsi="仿宋" w:cs="仿宋" w:hint="eastAsia"/>
          <w:sz w:val="32"/>
          <w:szCs w:val="32"/>
        </w:rPr>
        <w:t>职业教育数字化转型发展研究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64.</w:t>
      </w:r>
      <w:r>
        <w:rPr>
          <w:rFonts w:ascii="仿宋" w:eastAsia="仿宋" w:hAnsi="仿宋" w:cs="仿宋" w:hint="eastAsia"/>
          <w:sz w:val="32"/>
          <w:szCs w:val="32"/>
        </w:rPr>
        <w:t>人工智能技术深度融入教学和管理全过程实践研究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65.</w:t>
      </w:r>
      <w:r>
        <w:rPr>
          <w:rFonts w:ascii="仿宋" w:eastAsia="仿宋" w:hAnsi="仿宋" w:cs="仿宋" w:hint="eastAsia"/>
          <w:sz w:val="32"/>
          <w:szCs w:val="32"/>
        </w:rPr>
        <w:t>国外知名职业院校（应用技术大学）数据库建设研究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66.</w:t>
      </w:r>
      <w:r>
        <w:rPr>
          <w:rFonts w:ascii="仿宋" w:eastAsia="仿宋" w:hAnsi="仿宋" w:cs="仿宋" w:hint="eastAsia"/>
          <w:sz w:val="32"/>
          <w:szCs w:val="32"/>
        </w:rPr>
        <w:t>优秀职业学校教师课堂教学能力的形成机理与影响因素研究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67.</w:t>
      </w:r>
      <w:r>
        <w:rPr>
          <w:rFonts w:ascii="仿宋" w:eastAsia="仿宋" w:hAnsi="仿宋" w:cs="仿宋" w:hint="eastAsia"/>
          <w:sz w:val="32"/>
          <w:szCs w:val="32"/>
        </w:rPr>
        <w:t>职业院校班主任专业化成长途径创新研究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68.</w:t>
      </w:r>
      <w:r>
        <w:rPr>
          <w:rFonts w:ascii="仿宋" w:eastAsia="仿宋" w:hAnsi="仿宋" w:cs="仿宋" w:hint="eastAsia"/>
          <w:sz w:val="32"/>
          <w:szCs w:val="32"/>
        </w:rPr>
        <w:t>职业教育师资培养与职业技术师范教育改革发展研究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69.</w:t>
      </w:r>
      <w:r>
        <w:rPr>
          <w:rFonts w:ascii="仿宋" w:eastAsia="仿宋" w:hAnsi="仿宋" w:cs="仿宋" w:hint="eastAsia"/>
          <w:sz w:val="32"/>
          <w:szCs w:val="32"/>
        </w:rPr>
        <w:t>县级职教中心教师队伍专业素养整体提升创新研究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70.</w:t>
      </w:r>
      <w:r>
        <w:rPr>
          <w:rFonts w:ascii="仿宋" w:eastAsia="仿宋" w:hAnsi="仿宋" w:cs="仿宋" w:hint="eastAsia"/>
          <w:sz w:val="32"/>
          <w:szCs w:val="32"/>
        </w:rPr>
        <w:t>职业院校兼职</w:t>
      </w:r>
      <w:r>
        <w:rPr>
          <w:rFonts w:ascii="仿宋" w:eastAsia="仿宋" w:hAnsi="仿宋" w:cs="仿宋" w:hint="eastAsia"/>
          <w:sz w:val="32"/>
          <w:szCs w:val="32"/>
        </w:rPr>
        <w:t>教师队伍建设及管理机制研究与实践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71.</w:t>
      </w:r>
      <w:r>
        <w:rPr>
          <w:rFonts w:ascii="仿宋" w:eastAsia="仿宋" w:hAnsi="仿宋" w:cs="仿宋" w:hint="eastAsia"/>
          <w:sz w:val="32"/>
          <w:szCs w:val="32"/>
        </w:rPr>
        <w:t>职业院校心理健康教师团队建设研究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72.</w:t>
      </w:r>
      <w:r>
        <w:rPr>
          <w:rFonts w:ascii="仿宋" w:eastAsia="仿宋" w:hAnsi="仿宋" w:cs="仿宋" w:hint="eastAsia"/>
          <w:sz w:val="32"/>
          <w:szCs w:val="32"/>
        </w:rPr>
        <w:t>心理健康教育教师培训制度与培训课程体系建设研究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73.</w:t>
      </w:r>
      <w:r>
        <w:rPr>
          <w:rFonts w:ascii="仿宋" w:eastAsia="仿宋" w:hAnsi="仿宋" w:cs="仿宋" w:hint="eastAsia"/>
          <w:sz w:val="32"/>
          <w:szCs w:val="32"/>
        </w:rPr>
        <w:t>职业院校教学名师专业成长的实证研究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74.</w:t>
      </w:r>
      <w:r>
        <w:rPr>
          <w:rFonts w:ascii="仿宋" w:eastAsia="仿宋" w:hAnsi="仿宋" w:cs="仿宋" w:hint="eastAsia"/>
          <w:sz w:val="32"/>
          <w:szCs w:val="32"/>
        </w:rPr>
        <w:t>职业院校教师准入与培养机制研究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75.</w:t>
      </w:r>
      <w:r>
        <w:rPr>
          <w:rFonts w:ascii="仿宋" w:eastAsia="仿宋" w:hAnsi="仿宋" w:cs="仿宋" w:hint="eastAsia"/>
          <w:sz w:val="32"/>
          <w:szCs w:val="32"/>
        </w:rPr>
        <w:t>高职院校“双师型”教师教学能力评价体系研究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76.</w:t>
      </w:r>
      <w:r>
        <w:rPr>
          <w:rFonts w:ascii="仿宋" w:eastAsia="仿宋" w:hAnsi="仿宋" w:cs="仿宋" w:hint="eastAsia"/>
          <w:sz w:val="32"/>
          <w:szCs w:val="32"/>
        </w:rPr>
        <w:t>职业本科院校评价体系研究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77.</w:t>
      </w:r>
      <w:r>
        <w:rPr>
          <w:rFonts w:ascii="仿宋" w:eastAsia="仿宋" w:hAnsi="仿宋" w:cs="仿宋" w:hint="eastAsia"/>
          <w:sz w:val="32"/>
          <w:szCs w:val="32"/>
        </w:rPr>
        <w:t>成人（继续）教育与职业教育的融合发展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78.</w:t>
      </w:r>
      <w:r>
        <w:rPr>
          <w:rFonts w:ascii="仿宋" w:eastAsia="仿宋" w:hAnsi="仿宋" w:cs="仿宋" w:hint="eastAsia"/>
          <w:sz w:val="32"/>
          <w:szCs w:val="32"/>
        </w:rPr>
        <w:t>成人（继续）教育人才培养模式创新实践研究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79.</w:t>
      </w:r>
      <w:r>
        <w:rPr>
          <w:rFonts w:ascii="仿宋" w:eastAsia="仿宋" w:hAnsi="仿宋" w:cs="仿宋" w:hint="eastAsia"/>
          <w:sz w:val="32"/>
          <w:szCs w:val="32"/>
        </w:rPr>
        <w:t>职业教育</w:t>
      </w:r>
      <w:r>
        <w:rPr>
          <w:rFonts w:ascii="仿宋" w:eastAsia="仿宋" w:hAnsi="仿宋" w:cs="仿宋" w:hint="eastAsia"/>
          <w:sz w:val="32"/>
          <w:szCs w:val="32"/>
        </w:rPr>
        <w:t>服务终身学习的路径</w:t>
      </w:r>
      <w:r>
        <w:rPr>
          <w:rFonts w:ascii="仿宋" w:eastAsia="仿宋" w:hAnsi="仿宋" w:cs="仿宋" w:hint="eastAsia"/>
          <w:sz w:val="32"/>
          <w:szCs w:val="32"/>
        </w:rPr>
        <w:t>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80.</w:t>
      </w:r>
      <w:r>
        <w:rPr>
          <w:rFonts w:ascii="仿宋" w:eastAsia="仿宋" w:hAnsi="仿宋" w:cs="仿宋" w:hint="eastAsia"/>
          <w:sz w:val="32"/>
          <w:szCs w:val="32"/>
        </w:rPr>
        <w:t>服务全民终身学习的教育体系研究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81.</w:t>
      </w:r>
      <w:r>
        <w:rPr>
          <w:rFonts w:ascii="仿宋" w:eastAsia="仿宋" w:hAnsi="仿宋" w:cs="仿宋" w:hint="eastAsia"/>
          <w:sz w:val="32"/>
          <w:szCs w:val="32"/>
        </w:rPr>
        <w:t>乡村振兴战略背景下乡村社区教育研究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82.</w:t>
      </w:r>
      <w:r>
        <w:rPr>
          <w:rFonts w:ascii="仿宋" w:eastAsia="仿宋" w:hAnsi="仿宋" w:cs="仿宋" w:hint="eastAsia"/>
          <w:sz w:val="32"/>
          <w:szCs w:val="32"/>
        </w:rPr>
        <w:t>社区教育工作者专业发展研究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83.</w:t>
      </w:r>
      <w:r>
        <w:rPr>
          <w:rFonts w:ascii="仿宋" w:eastAsia="仿宋" w:hAnsi="仿宋" w:cs="仿宋" w:hint="eastAsia"/>
          <w:sz w:val="32"/>
          <w:szCs w:val="32"/>
        </w:rPr>
        <w:t>吉林省城乡社区老年教育发展研究</w:t>
      </w:r>
    </w:p>
    <w:p w:rsidR="00116A56" w:rsidRDefault="00400071">
      <w:pPr>
        <w:suppressAutoHyphens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84.</w:t>
      </w:r>
      <w:r>
        <w:rPr>
          <w:rFonts w:ascii="仿宋" w:eastAsia="仿宋" w:hAnsi="仿宋" w:cs="仿宋" w:hint="eastAsia"/>
          <w:sz w:val="32"/>
          <w:szCs w:val="32"/>
        </w:rPr>
        <w:t>老年人智能技术应用能力提升的研究</w:t>
      </w:r>
    </w:p>
    <w:p w:rsidR="00116A56" w:rsidRDefault="00400071">
      <w:pPr>
        <w:suppressAutoHyphens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85.</w:t>
      </w:r>
      <w:r>
        <w:rPr>
          <w:rFonts w:ascii="仿宋" w:eastAsia="仿宋" w:hAnsi="仿宋" w:cs="仿宋" w:hint="eastAsia"/>
          <w:sz w:val="32"/>
          <w:szCs w:val="32"/>
        </w:rPr>
        <w:t>低龄老人再就业技能培养研究</w:t>
      </w:r>
    </w:p>
    <w:p w:rsidR="00116A56" w:rsidRDefault="00116A56">
      <w:pPr>
        <w:rPr>
          <w:rFonts w:ascii="仿宋" w:eastAsia="仿宋" w:hAnsi="仿宋" w:cs="Times New Roman"/>
          <w:sz w:val="32"/>
          <w:szCs w:val="32"/>
        </w:rPr>
      </w:pPr>
    </w:p>
    <w:p w:rsidR="00116A56" w:rsidRDefault="00116A56">
      <w:pPr>
        <w:rPr>
          <w:rFonts w:ascii="仿宋" w:eastAsia="仿宋" w:hAnsi="仿宋" w:cs="Times New Roman"/>
          <w:sz w:val="32"/>
          <w:szCs w:val="32"/>
        </w:rPr>
      </w:pPr>
    </w:p>
    <w:p w:rsidR="00116A56" w:rsidRDefault="00116A56">
      <w:pPr>
        <w:rPr>
          <w:rFonts w:ascii="仿宋" w:eastAsia="仿宋" w:hAnsi="仿宋" w:cs="Times New Roman"/>
          <w:sz w:val="32"/>
          <w:szCs w:val="32"/>
        </w:rPr>
      </w:pPr>
    </w:p>
    <w:p w:rsidR="00116A56" w:rsidRDefault="00116A56">
      <w:pPr>
        <w:rPr>
          <w:rFonts w:ascii="仿宋" w:eastAsia="仿宋" w:hAnsi="仿宋" w:cs="Times New Roman"/>
          <w:sz w:val="32"/>
          <w:szCs w:val="32"/>
        </w:rPr>
      </w:pPr>
    </w:p>
    <w:p w:rsidR="00116A56" w:rsidRDefault="00116A56">
      <w:pPr>
        <w:rPr>
          <w:rFonts w:ascii="仿宋" w:eastAsia="仿宋" w:hAnsi="仿宋" w:cs="Times New Roman"/>
          <w:sz w:val="32"/>
          <w:szCs w:val="32"/>
        </w:rPr>
      </w:pPr>
    </w:p>
    <w:p w:rsidR="00116A56" w:rsidRDefault="00116A56">
      <w:pPr>
        <w:rPr>
          <w:rFonts w:ascii="仿宋" w:eastAsia="仿宋" w:hAnsi="仿宋" w:cs="Times New Roman"/>
          <w:sz w:val="32"/>
          <w:szCs w:val="32"/>
        </w:rPr>
      </w:pPr>
    </w:p>
    <w:p w:rsidR="00116A56" w:rsidRDefault="00116A56">
      <w:pPr>
        <w:rPr>
          <w:rFonts w:ascii="仿宋" w:eastAsia="仿宋" w:hAnsi="仿宋" w:cs="Times New Roman"/>
          <w:sz w:val="32"/>
          <w:szCs w:val="32"/>
        </w:rPr>
      </w:pPr>
    </w:p>
    <w:p w:rsidR="00116A56" w:rsidRDefault="00400071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Times New Roman" w:hint="eastAsia"/>
          <w:sz w:val="28"/>
          <w:szCs w:val="28"/>
        </w:rPr>
        <w:t>2</w:t>
      </w:r>
    </w:p>
    <w:p w:rsidR="00116A56" w:rsidRDefault="00116A56">
      <w:pPr>
        <w:rPr>
          <w:rFonts w:ascii="Times New Roman" w:eastAsia="宋体" w:hAnsi="Times New Roman" w:cs="Times New Roman"/>
          <w:sz w:val="28"/>
          <w:szCs w:val="28"/>
        </w:rPr>
      </w:pPr>
    </w:p>
    <w:p w:rsidR="00116A56" w:rsidRDefault="00400071">
      <w:pPr>
        <w:spacing w:line="72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吉林省职业教育与成人教育教学改革研究课题立项</w:t>
      </w:r>
    </w:p>
    <w:p w:rsidR="00116A56" w:rsidRDefault="00400071">
      <w:pPr>
        <w:spacing w:line="72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申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   </w:t>
      </w:r>
      <w:r>
        <w:rPr>
          <w:rFonts w:ascii="Times New Roman" w:eastAsia="黑体" w:hAnsi="Times New Roman" w:cs="Times New Roman" w:hint="eastAsia"/>
          <w:sz w:val="36"/>
          <w:szCs w:val="36"/>
        </w:rPr>
        <w:t>请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   </w:t>
      </w:r>
      <w:r>
        <w:rPr>
          <w:rFonts w:ascii="Times New Roman" w:eastAsia="黑体" w:hAnsi="Times New Roman" w:cs="Times New Roman" w:hint="eastAsia"/>
          <w:sz w:val="36"/>
          <w:szCs w:val="36"/>
        </w:rPr>
        <w:t>书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</w:p>
    <w:p w:rsidR="00116A56" w:rsidRDefault="00116A56">
      <w:pPr>
        <w:rPr>
          <w:rFonts w:ascii="Times New Roman" w:eastAsia="宋体" w:hAnsi="Times New Roman" w:cs="Times New Roman"/>
          <w:sz w:val="28"/>
          <w:szCs w:val="24"/>
        </w:rPr>
      </w:pPr>
    </w:p>
    <w:p w:rsidR="00116A56" w:rsidRDefault="00116A56">
      <w:pPr>
        <w:spacing w:line="720" w:lineRule="exact"/>
        <w:rPr>
          <w:rFonts w:ascii="Times New Roman" w:eastAsia="宋体" w:hAnsi="Times New Roman" w:cs="Times New Roman"/>
          <w:spacing w:val="18"/>
          <w:sz w:val="32"/>
          <w:szCs w:val="24"/>
        </w:rPr>
      </w:pPr>
    </w:p>
    <w:p w:rsidR="00116A56" w:rsidRDefault="00116A56">
      <w:pPr>
        <w:spacing w:line="720" w:lineRule="auto"/>
        <w:rPr>
          <w:rFonts w:ascii="Times New Roman" w:eastAsia="宋体" w:hAnsi="Times New Roman" w:cs="Times New Roman"/>
          <w:sz w:val="28"/>
          <w:szCs w:val="24"/>
        </w:rPr>
      </w:pPr>
    </w:p>
    <w:p w:rsidR="00116A56" w:rsidRDefault="00400071">
      <w:pPr>
        <w:spacing w:line="720" w:lineRule="exact"/>
        <w:rPr>
          <w:rFonts w:ascii="Times New Roman" w:eastAsia="宋体" w:hAnsi="Times New Roman" w:cs="Times New Roman"/>
          <w:spacing w:val="18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spacing w:val="18"/>
          <w:sz w:val="32"/>
          <w:szCs w:val="24"/>
        </w:rPr>
        <w:t>申报类别</w:t>
      </w:r>
      <w:r>
        <w:rPr>
          <w:rFonts w:ascii="Times New Roman" w:eastAsia="宋体" w:hAnsi="Times New Roman" w:cs="Times New Roman" w:hint="eastAsia"/>
          <w:spacing w:val="18"/>
          <w:sz w:val="32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pacing w:val="18"/>
          <w:sz w:val="32"/>
          <w:szCs w:val="24"/>
          <w:u w:val="single"/>
        </w:rPr>
        <w:t xml:space="preserve">                        </w:t>
      </w:r>
    </w:p>
    <w:p w:rsidR="00116A56" w:rsidRDefault="00400071">
      <w:pPr>
        <w:spacing w:line="720" w:lineRule="exact"/>
        <w:rPr>
          <w:rFonts w:ascii="Times New Roman" w:eastAsia="宋体" w:hAnsi="Times New Roman" w:cs="Times New Roman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>课题名称</w:t>
      </w:r>
      <w:r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                      </w:t>
      </w:r>
    </w:p>
    <w:p w:rsidR="00116A56" w:rsidRDefault="00400071">
      <w:pPr>
        <w:spacing w:line="720" w:lineRule="exact"/>
        <w:rPr>
          <w:rFonts w:ascii="Times New Roman" w:eastAsia="宋体" w:hAnsi="Times New Roman" w:cs="Times New Roman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>成果形式</w:t>
      </w:r>
      <w:r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                      </w:t>
      </w:r>
    </w:p>
    <w:p w:rsidR="00116A56" w:rsidRDefault="00400071">
      <w:pPr>
        <w:spacing w:line="720" w:lineRule="exact"/>
        <w:rPr>
          <w:rFonts w:ascii="Times New Roman" w:eastAsia="宋体" w:hAnsi="Times New Roman" w:cs="Times New Roman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>课题主持人</w:t>
      </w:r>
      <w:r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                    </w:t>
      </w:r>
    </w:p>
    <w:p w:rsidR="00116A56" w:rsidRDefault="00400071">
      <w:pPr>
        <w:spacing w:line="720" w:lineRule="exact"/>
        <w:rPr>
          <w:rFonts w:ascii="Times New Roman" w:eastAsia="宋体" w:hAnsi="Times New Roman" w:cs="Times New Roman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>推荐单位</w:t>
      </w:r>
      <w:r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                      </w:t>
      </w:r>
    </w:p>
    <w:p w:rsidR="00116A56" w:rsidRDefault="00400071">
      <w:pPr>
        <w:spacing w:line="720" w:lineRule="exact"/>
        <w:rPr>
          <w:rFonts w:ascii="Times New Roman" w:eastAsia="宋体" w:hAnsi="Times New Roman" w:cs="Times New Roman"/>
          <w:sz w:val="32"/>
          <w:szCs w:val="24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>填表时间</w:t>
      </w:r>
      <w:r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32"/>
          <w:szCs w:val="24"/>
        </w:rPr>
        <w:t>年</w:t>
      </w:r>
      <w:r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sz w:val="32"/>
          <w:szCs w:val="24"/>
        </w:rPr>
        <w:t>月</w:t>
      </w:r>
      <w:r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32"/>
          <w:szCs w:val="24"/>
        </w:rPr>
        <w:t>日</w:t>
      </w:r>
    </w:p>
    <w:p w:rsidR="00116A56" w:rsidRDefault="00116A56">
      <w:pPr>
        <w:spacing w:line="7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 w:val="28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 w:val="28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 w:val="28"/>
          <w:szCs w:val="24"/>
        </w:rPr>
      </w:pPr>
    </w:p>
    <w:p w:rsidR="00116A56" w:rsidRDefault="00400071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吉林省中华职业教育社　吉林省教育厅</w:t>
      </w:r>
    </w:p>
    <w:p w:rsidR="00116A56" w:rsidRDefault="00400071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二</w:t>
      </w:r>
      <w:r>
        <w:rPr>
          <w:rFonts w:ascii="微软雅黑" w:eastAsia="微软雅黑" w:hAnsi="微软雅黑" w:cs="微软雅黑" w:hint="eastAsia"/>
          <w:sz w:val="30"/>
          <w:szCs w:val="30"/>
        </w:rPr>
        <w:t>〇</w:t>
      </w:r>
      <w:r>
        <w:rPr>
          <w:rFonts w:ascii="仿宋_GB2312" w:eastAsia="仿宋_GB2312" w:hAnsi="仿宋_GB2312" w:cs="仿宋_GB2312" w:hint="eastAsia"/>
          <w:sz w:val="30"/>
          <w:szCs w:val="30"/>
        </w:rPr>
        <w:t>二</w:t>
      </w:r>
      <w:r>
        <w:rPr>
          <w:rFonts w:ascii="仿宋_GB2312" w:eastAsia="仿宋_GB2312" w:hAnsi="仿宋_GB2312" w:cs="仿宋_GB2312" w:hint="eastAsia"/>
          <w:sz w:val="30"/>
          <w:szCs w:val="30"/>
        </w:rPr>
        <w:t>三</w:t>
      </w:r>
      <w:r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三</w:t>
      </w:r>
      <w:r>
        <w:rPr>
          <w:rFonts w:ascii="仿宋_GB2312" w:eastAsia="仿宋_GB2312" w:hAnsi="Times New Roman" w:cs="Times New Roman" w:hint="eastAsia"/>
          <w:sz w:val="30"/>
          <w:szCs w:val="30"/>
        </w:rPr>
        <w:t>月</w:t>
      </w:r>
    </w:p>
    <w:p w:rsidR="00116A56" w:rsidRDefault="00116A56">
      <w:pPr>
        <w:rPr>
          <w:rFonts w:ascii="Times New Roman" w:eastAsia="宋体" w:hAnsi="Times New Roman" w:cs="Times New Roman"/>
          <w:szCs w:val="24"/>
        </w:rPr>
        <w:sectPr w:rsidR="00116A56">
          <w:footerReference w:type="even" r:id="rId7"/>
          <w:footerReference w:type="default" r:id="rId8"/>
          <w:footerReference w:type="first" r:id="rId9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spacing w:line="600" w:lineRule="exact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116A56" w:rsidRDefault="00400071">
      <w:pPr>
        <w:spacing w:line="600" w:lineRule="exact"/>
        <w:jc w:val="center"/>
        <w:rPr>
          <w:rFonts w:ascii="黑体" w:eastAsia="黑体" w:hAnsi="Times New Roman" w:cs="Times New Roman"/>
          <w:sz w:val="44"/>
          <w:szCs w:val="44"/>
        </w:rPr>
      </w:pPr>
      <w:r>
        <w:rPr>
          <w:rFonts w:ascii="黑体" w:eastAsia="黑体" w:hAnsi="Times New Roman" w:cs="Times New Roman" w:hint="eastAsia"/>
          <w:sz w:val="44"/>
          <w:szCs w:val="44"/>
        </w:rPr>
        <w:t>填</w:t>
      </w:r>
      <w:r>
        <w:rPr>
          <w:rFonts w:ascii="黑体" w:eastAsia="黑体" w:hAnsi="Times New Roman" w:cs="Times New Roman"/>
          <w:sz w:val="44"/>
          <w:szCs w:val="44"/>
        </w:rPr>
        <w:t xml:space="preserve">  </w:t>
      </w:r>
      <w:r>
        <w:rPr>
          <w:rFonts w:ascii="黑体" w:eastAsia="黑体" w:hAnsi="Times New Roman" w:cs="Times New Roman" w:hint="eastAsia"/>
          <w:sz w:val="44"/>
          <w:szCs w:val="44"/>
        </w:rPr>
        <w:t>写</w:t>
      </w:r>
      <w:r>
        <w:rPr>
          <w:rFonts w:ascii="黑体" w:eastAsia="黑体" w:hAnsi="Times New Roman" w:cs="Times New Roman"/>
          <w:sz w:val="44"/>
          <w:szCs w:val="44"/>
        </w:rPr>
        <w:t xml:space="preserve">  </w:t>
      </w:r>
      <w:r>
        <w:rPr>
          <w:rFonts w:ascii="黑体" w:eastAsia="黑体" w:hAnsi="Times New Roman" w:cs="Times New Roman" w:hint="eastAsia"/>
          <w:sz w:val="44"/>
          <w:szCs w:val="44"/>
        </w:rPr>
        <w:t>说</w:t>
      </w:r>
      <w:r>
        <w:rPr>
          <w:rFonts w:ascii="黑体" w:eastAsia="黑体" w:hAnsi="Times New Roman" w:cs="Times New Roman"/>
          <w:sz w:val="44"/>
          <w:szCs w:val="44"/>
        </w:rPr>
        <w:t xml:space="preserve">  </w:t>
      </w:r>
      <w:r>
        <w:rPr>
          <w:rFonts w:ascii="黑体" w:eastAsia="黑体" w:hAnsi="Times New Roman" w:cs="Times New Roman" w:hint="eastAsia"/>
          <w:sz w:val="44"/>
          <w:szCs w:val="44"/>
        </w:rPr>
        <w:t>明</w:t>
      </w:r>
    </w:p>
    <w:p w:rsidR="00116A56" w:rsidRDefault="00116A56">
      <w:pPr>
        <w:spacing w:line="64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</w:rPr>
      </w:pPr>
    </w:p>
    <w:p w:rsidR="00116A56" w:rsidRDefault="00400071">
      <w:pPr>
        <w:spacing w:line="640" w:lineRule="exact"/>
        <w:ind w:leftChars="304" w:left="638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一、申报类别填写“高等职业教育（独立高职）、高等职业教育（本科办高职）、中等职业教育、成人教育及综合”。</w:t>
      </w:r>
    </w:p>
    <w:p w:rsidR="00116A56" w:rsidRDefault="00400071">
      <w:pPr>
        <w:spacing w:line="64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二、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课题名称应科学、简明、准确。</w:t>
      </w:r>
    </w:p>
    <w:p w:rsidR="00116A56" w:rsidRDefault="00400071">
      <w:pPr>
        <w:spacing w:line="640" w:lineRule="exact"/>
        <w:ind w:leftChars="304" w:left="638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三、课题主持人仅限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人，课题组成员不超过</w:t>
      </w:r>
      <w:r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人。相关材料需经单位审核后签署意见、加盖单位公章后以附件形式上传。</w:t>
      </w:r>
    </w:p>
    <w:p w:rsidR="00116A56" w:rsidRDefault="00400071">
      <w:pPr>
        <w:spacing w:line="640" w:lineRule="exact"/>
        <w:ind w:leftChars="304" w:left="638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四、内页填写为小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号宋体字。</w:t>
      </w:r>
    </w:p>
    <w:p w:rsidR="00116A56" w:rsidRDefault="00400071">
      <w:pPr>
        <w:spacing w:line="640" w:lineRule="exact"/>
        <w:ind w:leftChars="304" w:left="638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五、课题申报相关资料电子稿可从吉林省职业教育科研管理平台</w:t>
      </w: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jlszjxh.kypt.chaoxing.com</w:t>
      </w:r>
      <w:r>
        <w:rPr>
          <w:rFonts w:ascii="宋体" w:eastAsia="宋体" w:hAnsi="宋体" w:cs="宋体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下载。</w:t>
      </w:r>
    </w:p>
    <w:p w:rsidR="00116A56" w:rsidRDefault="00116A56">
      <w:pPr>
        <w:spacing w:line="640" w:lineRule="exact"/>
        <w:ind w:leftChars="304" w:left="638"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</w:pPr>
    </w:p>
    <w:p w:rsidR="00116A56" w:rsidRDefault="00116A56">
      <w:pPr>
        <w:rPr>
          <w:rFonts w:ascii="Times New Roman" w:eastAsia="宋体" w:hAnsi="Times New Roman" w:cs="Times New Roman"/>
          <w:szCs w:val="24"/>
        </w:rPr>
        <w:sectPr w:rsidR="00116A56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116A56" w:rsidRDefault="00400071">
      <w:pPr>
        <w:rPr>
          <w:rFonts w:ascii="宋体" w:eastAsia="宋体" w:hAnsi="Times New Roman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lastRenderedPageBreak/>
        <w:t>一、课题主持人及主要成员情况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867"/>
        <w:gridCol w:w="492"/>
        <w:gridCol w:w="283"/>
        <w:gridCol w:w="604"/>
        <w:gridCol w:w="246"/>
        <w:gridCol w:w="275"/>
        <w:gridCol w:w="295"/>
        <w:gridCol w:w="454"/>
        <w:gridCol w:w="771"/>
        <w:gridCol w:w="168"/>
        <w:gridCol w:w="696"/>
        <w:gridCol w:w="1182"/>
        <w:gridCol w:w="406"/>
        <w:gridCol w:w="185"/>
        <w:gridCol w:w="1483"/>
      </w:tblGrid>
      <w:tr w:rsidR="00116A56">
        <w:trPr>
          <w:trHeight w:val="536"/>
        </w:trPr>
        <w:tc>
          <w:tcPr>
            <w:tcW w:w="2365" w:type="dxa"/>
            <w:gridSpan w:val="4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6765" w:type="dxa"/>
            <w:gridSpan w:val="12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trHeight w:val="536"/>
        </w:trPr>
        <w:tc>
          <w:tcPr>
            <w:tcW w:w="2365" w:type="dxa"/>
            <w:gridSpan w:val="4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课题研究起止年月</w:t>
            </w:r>
          </w:p>
        </w:tc>
        <w:tc>
          <w:tcPr>
            <w:tcW w:w="6765" w:type="dxa"/>
            <w:gridSpan w:val="12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——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</w:p>
        </w:tc>
      </w:tr>
      <w:tr w:rsidR="00116A56">
        <w:trPr>
          <w:cantSplit/>
          <w:trHeight w:val="536"/>
        </w:trPr>
        <w:tc>
          <w:tcPr>
            <w:tcW w:w="723" w:type="dxa"/>
            <w:vMerge w:val="restart"/>
            <w:vAlign w:val="center"/>
          </w:tcPr>
          <w:p w:rsidR="00116A56" w:rsidRDefault="004000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</w:t>
            </w:r>
          </w:p>
          <w:p w:rsidR="00116A56" w:rsidRDefault="00116A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6A56" w:rsidRDefault="004000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题</w:t>
            </w:r>
          </w:p>
          <w:p w:rsidR="00116A56" w:rsidRDefault="00116A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6A56" w:rsidRDefault="004000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</w:t>
            </w:r>
          </w:p>
          <w:p w:rsidR="00116A56" w:rsidRDefault="00116A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6A56" w:rsidRDefault="004000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持</w:t>
            </w:r>
          </w:p>
          <w:p w:rsidR="00116A56" w:rsidRDefault="00116A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25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939" w:type="dxa"/>
            <w:gridSpan w:val="2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074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813" w:type="dxa"/>
            <w:gridSpan w:val="7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2813" w:type="dxa"/>
            <w:gridSpan w:val="7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074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</w:t>
            </w:r>
          </w:p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</w:p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</w:t>
            </w:r>
          </w:p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作</w:t>
            </w:r>
          </w:p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简</w:t>
            </w:r>
          </w:p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625" w:type="dxa"/>
            <w:gridSpan w:val="4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659" w:type="dxa"/>
            <w:gridSpan w:val="6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773" w:type="dxa"/>
            <w:gridSpan w:val="3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授课对象</w:t>
            </w:r>
          </w:p>
        </w:tc>
        <w:tc>
          <w:tcPr>
            <w:tcW w:w="1483" w:type="dxa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学时</w:t>
            </w: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45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 w:val="restart"/>
            <w:textDirection w:val="tbRlV"/>
            <w:vAlign w:val="center"/>
          </w:tcPr>
          <w:p w:rsidR="00116A56" w:rsidRDefault="00400071">
            <w:pPr>
              <w:spacing w:line="240" w:lineRule="exact"/>
              <w:ind w:left="113" w:right="113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课题组主要成员</w:t>
            </w:r>
          </w:p>
        </w:tc>
        <w:tc>
          <w:tcPr>
            <w:tcW w:w="1359" w:type="dxa"/>
            <w:gridSpan w:val="2"/>
          </w:tcPr>
          <w:p w:rsidR="00116A56" w:rsidRDefault="00400071">
            <w:pPr>
              <w:spacing w:line="46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87" w:type="dxa"/>
            <w:gridSpan w:val="2"/>
          </w:tcPr>
          <w:p w:rsidR="00116A56" w:rsidRDefault="00400071">
            <w:pPr>
              <w:spacing w:line="46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16" w:type="dxa"/>
            <w:gridSpan w:val="3"/>
          </w:tcPr>
          <w:p w:rsidR="00116A56" w:rsidRDefault="00400071">
            <w:pPr>
              <w:spacing w:line="46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25" w:type="dxa"/>
            <w:gridSpan w:val="2"/>
          </w:tcPr>
          <w:p w:rsidR="00116A56" w:rsidRDefault="00400071">
            <w:pPr>
              <w:spacing w:line="46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452" w:type="dxa"/>
            <w:gridSpan w:val="4"/>
          </w:tcPr>
          <w:p w:rsidR="00116A56" w:rsidRDefault="00400071">
            <w:pPr>
              <w:spacing w:line="46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668" w:type="dxa"/>
            <w:gridSpan w:val="2"/>
          </w:tcPr>
          <w:p w:rsidR="00116A56" w:rsidRDefault="00400071">
            <w:pPr>
              <w:spacing w:line="46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课题分工</w:t>
            </w: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cantSplit/>
          <w:trHeight w:val="536"/>
        </w:trPr>
        <w:tc>
          <w:tcPr>
            <w:tcW w:w="723" w:type="dxa"/>
            <w:vMerge/>
            <w:vAlign w:val="center"/>
          </w:tcPr>
          <w:p w:rsidR="00116A56" w:rsidRDefault="00116A56">
            <w:pPr>
              <w:widowControl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116A56" w:rsidRDefault="00116A56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116A56" w:rsidRDefault="00400071">
      <w:pPr>
        <w:spacing w:line="500" w:lineRule="exact"/>
        <w:jc w:val="left"/>
        <w:rPr>
          <w:rFonts w:ascii="宋体" w:eastAsia="宋体" w:hAnsi="Times New Roman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二、主持人和课题组成员近期与本课题有关的研究成果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993"/>
        <w:gridCol w:w="1277"/>
        <w:gridCol w:w="2411"/>
        <w:gridCol w:w="1985"/>
      </w:tblGrid>
      <w:tr w:rsidR="00116A56">
        <w:trPr>
          <w:trHeight w:val="454"/>
        </w:trPr>
        <w:tc>
          <w:tcPr>
            <w:tcW w:w="2093" w:type="dxa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992" w:type="dxa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著作者</w:t>
            </w:r>
          </w:p>
        </w:tc>
        <w:tc>
          <w:tcPr>
            <w:tcW w:w="1276" w:type="dxa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发表刊物或出版单位</w:t>
            </w:r>
          </w:p>
        </w:tc>
        <w:tc>
          <w:tcPr>
            <w:tcW w:w="1984" w:type="dxa"/>
            <w:vAlign w:val="center"/>
          </w:tcPr>
          <w:p w:rsidR="00116A56" w:rsidRDefault="0040007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发表或出版时间</w:t>
            </w:r>
          </w:p>
        </w:tc>
      </w:tr>
      <w:tr w:rsidR="00116A56">
        <w:trPr>
          <w:trHeight w:val="454"/>
        </w:trPr>
        <w:tc>
          <w:tcPr>
            <w:tcW w:w="209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trHeight w:val="454"/>
        </w:trPr>
        <w:tc>
          <w:tcPr>
            <w:tcW w:w="209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trHeight w:val="454"/>
        </w:trPr>
        <w:tc>
          <w:tcPr>
            <w:tcW w:w="209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trHeight w:val="454"/>
        </w:trPr>
        <w:tc>
          <w:tcPr>
            <w:tcW w:w="209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116A56">
        <w:trPr>
          <w:trHeight w:val="454"/>
        </w:trPr>
        <w:tc>
          <w:tcPr>
            <w:tcW w:w="2093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A56" w:rsidRDefault="00116A5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116A56" w:rsidRDefault="00116A56">
      <w:pPr>
        <w:spacing w:line="500" w:lineRule="exact"/>
        <w:jc w:val="left"/>
        <w:rPr>
          <w:rFonts w:ascii="宋体" w:eastAsia="宋体" w:hAnsi="Times New Roman" w:cs="Times New Roman"/>
          <w:b/>
          <w:sz w:val="28"/>
          <w:szCs w:val="28"/>
        </w:rPr>
      </w:pPr>
    </w:p>
    <w:p w:rsidR="00116A56" w:rsidRDefault="00400071">
      <w:pPr>
        <w:spacing w:line="500" w:lineRule="exact"/>
        <w:jc w:val="left"/>
        <w:rPr>
          <w:rFonts w:ascii="宋体" w:eastAsia="宋体" w:hAnsi="Times New Roman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三、研究现状综述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116A56">
        <w:trPr>
          <w:trHeight w:val="416"/>
        </w:trPr>
        <w:tc>
          <w:tcPr>
            <w:tcW w:w="8755" w:type="dxa"/>
          </w:tcPr>
          <w:p w:rsidR="00116A56" w:rsidRDefault="0040007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2000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字以内）</w:t>
            </w: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16A56" w:rsidRDefault="00400071">
      <w:pPr>
        <w:spacing w:line="500" w:lineRule="exact"/>
        <w:jc w:val="left"/>
        <w:rPr>
          <w:rFonts w:ascii="宋体" w:eastAsia="宋体" w:hAnsi="Times New Roman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四、课题设计论证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116A56">
        <w:trPr>
          <w:trHeight w:val="5094"/>
        </w:trPr>
        <w:tc>
          <w:tcPr>
            <w:tcW w:w="8755" w:type="dxa"/>
          </w:tcPr>
          <w:p w:rsidR="00116A56" w:rsidRDefault="0040007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课题研究的目的和意义；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主要内容与需要解决的关键问题；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研究的创新点；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研究思路和方法。（限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3000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字以内）</w:t>
            </w: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16A56" w:rsidRDefault="00400071">
      <w:pPr>
        <w:spacing w:line="500" w:lineRule="exact"/>
        <w:jc w:val="left"/>
        <w:rPr>
          <w:rFonts w:ascii="宋体" w:eastAsia="宋体" w:hAnsi="Times New Roman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五、研究进展计划及成员分工</w:t>
      </w: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3"/>
      </w:tblGrid>
      <w:tr w:rsidR="00116A56">
        <w:trPr>
          <w:trHeight w:val="11897"/>
        </w:trPr>
        <w:tc>
          <w:tcPr>
            <w:tcW w:w="8843" w:type="dxa"/>
          </w:tcPr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16A56" w:rsidRDefault="00400071">
      <w:pPr>
        <w:spacing w:line="500" w:lineRule="exact"/>
        <w:jc w:val="left"/>
        <w:rPr>
          <w:rFonts w:ascii="宋体" w:eastAsia="宋体" w:hAnsi="Times New Roman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六、课题研究的保障条件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116A56">
        <w:trPr>
          <w:trHeight w:val="5737"/>
        </w:trPr>
        <w:tc>
          <w:tcPr>
            <w:tcW w:w="8755" w:type="dxa"/>
          </w:tcPr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16A56" w:rsidRDefault="00400071">
      <w:pPr>
        <w:spacing w:line="500" w:lineRule="exact"/>
        <w:jc w:val="left"/>
        <w:rPr>
          <w:rFonts w:ascii="宋体" w:eastAsia="宋体" w:hAnsi="Times New Roman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七、课题的预期成果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43"/>
      </w:tblGrid>
      <w:tr w:rsidR="00116A56">
        <w:trPr>
          <w:trHeight w:val="5880"/>
        </w:trPr>
        <w:tc>
          <w:tcPr>
            <w:tcW w:w="8760" w:type="dxa"/>
            <w:gridSpan w:val="2"/>
          </w:tcPr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6A56">
        <w:trPr>
          <w:trHeight w:val="2692"/>
        </w:trPr>
        <w:tc>
          <w:tcPr>
            <w:tcW w:w="817" w:type="dxa"/>
            <w:vAlign w:val="center"/>
          </w:tcPr>
          <w:p w:rsidR="00116A56" w:rsidRDefault="0040007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lastRenderedPageBreak/>
              <w:t>申请人所在单位意见</w:t>
            </w:r>
          </w:p>
        </w:tc>
        <w:tc>
          <w:tcPr>
            <w:tcW w:w="7943" w:type="dxa"/>
          </w:tcPr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400071">
            <w:pPr>
              <w:spacing w:line="500" w:lineRule="exact"/>
              <w:ind w:firstLineChars="1650" w:firstLine="3960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负责人签字：</w:t>
            </w:r>
          </w:p>
          <w:p w:rsidR="00116A56" w:rsidRDefault="00400071">
            <w:pPr>
              <w:spacing w:line="500" w:lineRule="exact"/>
              <w:ind w:firstLineChars="2250" w:firstLine="5400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（公章）</w:t>
            </w:r>
          </w:p>
          <w:p w:rsidR="00116A56" w:rsidRDefault="0040007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116A56">
        <w:trPr>
          <w:trHeight w:val="2962"/>
        </w:trPr>
        <w:tc>
          <w:tcPr>
            <w:tcW w:w="817" w:type="dxa"/>
            <w:vAlign w:val="center"/>
          </w:tcPr>
          <w:p w:rsidR="00116A56" w:rsidRDefault="0040007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所在市州教育行政部门审核意见</w:t>
            </w:r>
          </w:p>
        </w:tc>
        <w:tc>
          <w:tcPr>
            <w:tcW w:w="7943" w:type="dxa"/>
          </w:tcPr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ind w:firstLineChars="900" w:firstLine="2160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ind w:firstLineChars="900" w:firstLine="2160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ind w:firstLineChars="900" w:firstLine="2160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400071">
            <w:pPr>
              <w:spacing w:line="500" w:lineRule="exact"/>
              <w:ind w:firstLineChars="2250" w:firstLine="5400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（公章）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</w:t>
            </w:r>
          </w:p>
          <w:p w:rsidR="00116A56" w:rsidRDefault="00400071">
            <w:pPr>
              <w:spacing w:line="500" w:lineRule="exact"/>
              <w:ind w:firstLineChars="2050" w:firstLine="4920"/>
              <w:jc w:val="left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116A56">
        <w:trPr>
          <w:trHeight w:val="2893"/>
        </w:trPr>
        <w:tc>
          <w:tcPr>
            <w:tcW w:w="817" w:type="dxa"/>
            <w:vAlign w:val="center"/>
          </w:tcPr>
          <w:p w:rsidR="00116A56" w:rsidRDefault="0040007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专家组评审意见</w:t>
            </w:r>
          </w:p>
        </w:tc>
        <w:tc>
          <w:tcPr>
            <w:tcW w:w="7943" w:type="dxa"/>
          </w:tcPr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400071">
            <w:pPr>
              <w:spacing w:line="500" w:lineRule="exact"/>
              <w:ind w:firstLineChars="2050" w:firstLine="4920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专家组长：</w:t>
            </w:r>
          </w:p>
          <w:p w:rsidR="00116A56" w:rsidRDefault="00400071">
            <w:pPr>
              <w:spacing w:line="500" w:lineRule="exact"/>
              <w:ind w:firstLineChars="2000" w:firstLine="4800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116A56">
        <w:trPr>
          <w:trHeight w:val="3249"/>
        </w:trPr>
        <w:tc>
          <w:tcPr>
            <w:tcW w:w="817" w:type="dxa"/>
            <w:vAlign w:val="center"/>
          </w:tcPr>
          <w:p w:rsidR="00116A56" w:rsidRDefault="00400071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省中华职业教育社省教育厅审批意见</w:t>
            </w:r>
          </w:p>
        </w:tc>
        <w:tc>
          <w:tcPr>
            <w:tcW w:w="7943" w:type="dxa"/>
          </w:tcPr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116A56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16A56" w:rsidRDefault="0040007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（公章）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</w:t>
            </w:r>
          </w:p>
          <w:p w:rsidR="00116A56" w:rsidRDefault="0040007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:rsidR="00116A56" w:rsidRDefault="00116A56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sectPr w:rsidR="00116A56" w:rsidSect="004274E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71" w:rsidRDefault="00400071">
      <w:r>
        <w:separator/>
      </w:r>
    </w:p>
  </w:endnote>
  <w:endnote w:type="continuationSeparator" w:id="0">
    <w:p w:rsidR="00400071" w:rsidRDefault="0040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56" w:rsidRDefault="004000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A56" w:rsidRDefault="00116A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522975"/>
    </w:sdtPr>
    <w:sdtEndPr/>
    <w:sdtContent>
      <w:p w:rsidR="00116A56" w:rsidRDefault="004000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4E9" w:rsidRPr="004274E9">
          <w:rPr>
            <w:noProof/>
            <w:lang w:val="zh-CN"/>
          </w:rPr>
          <w:t>10</w:t>
        </w:r>
        <w:r>
          <w:fldChar w:fldCharType="end"/>
        </w:r>
      </w:p>
    </w:sdtContent>
  </w:sdt>
  <w:p w:rsidR="00116A56" w:rsidRDefault="00116A5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718338"/>
    </w:sdtPr>
    <w:sdtEndPr/>
    <w:sdtContent>
      <w:p w:rsidR="00116A56" w:rsidRDefault="004000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4E9" w:rsidRPr="004274E9">
          <w:rPr>
            <w:noProof/>
            <w:lang w:val="zh-CN"/>
          </w:rPr>
          <w:t>1</w:t>
        </w:r>
        <w:r>
          <w:fldChar w:fldCharType="end"/>
        </w:r>
      </w:p>
    </w:sdtContent>
  </w:sdt>
  <w:p w:rsidR="00116A56" w:rsidRDefault="00116A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71" w:rsidRDefault="00400071">
      <w:r>
        <w:separator/>
      </w:r>
    </w:p>
  </w:footnote>
  <w:footnote w:type="continuationSeparator" w:id="0">
    <w:p w:rsidR="00400071" w:rsidRDefault="0040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ZjEwYjE0ZDM2MGVkZDIzZDM0YzZjNTI5YTQ0ZGUifQ=="/>
    <w:docVar w:name="KSO_WPS_MARK_KEY" w:val="47cb0491-174b-4fcb-91e5-df976a983a57"/>
  </w:docVars>
  <w:rsids>
    <w:rsidRoot w:val="00301308"/>
    <w:rsid w:val="000456BB"/>
    <w:rsid w:val="00116A56"/>
    <w:rsid w:val="00203C64"/>
    <w:rsid w:val="00204512"/>
    <w:rsid w:val="002A7B1C"/>
    <w:rsid w:val="00301308"/>
    <w:rsid w:val="003D2D43"/>
    <w:rsid w:val="00400071"/>
    <w:rsid w:val="004274E9"/>
    <w:rsid w:val="004317A6"/>
    <w:rsid w:val="00472D4C"/>
    <w:rsid w:val="004975D8"/>
    <w:rsid w:val="005E0FDD"/>
    <w:rsid w:val="00622EB4"/>
    <w:rsid w:val="007234EF"/>
    <w:rsid w:val="007B14C0"/>
    <w:rsid w:val="00842211"/>
    <w:rsid w:val="008611D7"/>
    <w:rsid w:val="008D1745"/>
    <w:rsid w:val="00991895"/>
    <w:rsid w:val="009E7040"/>
    <w:rsid w:val="00A90F9C"/>
    <w:rsid w:val="00B03CF7"/>
    <w:rsid w:val="00B31D36"/>
    <w:rsid w:val="00C04050"/>
    <w:rsid w:val="00C9611E"/>
    <w:rsid w:val="00E669AB"/>
    <w:rsid w:val="00E709CA"/>
    <w:rsid w:val="00E77045"/>
    <w:rsid w:val="00EE4C5B"/>
    <w:rsid w:val="03F501DE"/>
    <w:rsid w:val="1B0C799F"/>
    <w:rsid w:val="2F3C67C7"/>
    <w:rsid w:val="2FC36037"/>
    <w:rsid w:val="7B3FB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215B4D-6DBC-4B73-82FA-929EA830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520</Words>
  <Characters>2968</Characters>
  <Application>Microsoft Office Word</Application>
  <DocSecurity>0</DocSecurity>
  <Lines>24</Lines>
  <Paragraphs>6</Paragraphs>
  <ScaleCrop>false</ScaleCrop>
  <Company>china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高祥 张</dc:creator>
  <cp:lastModifiedBy>Administrator</cp:lastModifiedBy>
  <cp:revision>20</cp:revision>
  <dcterms:created xsi:type="dcterms:W3CDTF">2022-05-09T13:40:00Z</dcterms:created>
  <dcterms:modified xsi:type="dcterms:W3CDTF">2023-04-04T01:10:00Z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DBFC5C5069544EE08F7EA51DBCD8A2C4</vt:lpwstr>
  </property>
</Properties>
</file>